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8503" w14:textId="778514B0" w:rsidR="00FC7951" w:rsidRPr="00684BBF" w:rsidRDefault="00FC7951" w:rsidP="00684BBF">
      <w:pPr>
        <w:jc w:val="center"/>
        <w:rPr>
          <w:rFonts w:cstheme="minorHAnsi"/>
          <w:b/>
          <w:bCs/>
          <w:sz w:val="32"/>
          <w:szCs w:val="32"/>
        </w:rPr>
      </w:pPr>
      <w:r w:rsidRPr="00684BBF">
        <w:rPr>
          <w:rFonts w:cstheme="minorHAnsi"/>
          <w:b/>
          <w:bCs/>
          <w:sz w:val="32"/>
          <w:szCs w:val="32"/>
        </w:rPr>
        <w:t>Red Angus Association of America</w:t>
      </w:r>
    </w:p>
    <w:p w14:paraId="2B37A3A0" w14:textId="47779FDE" w:rsidR="00FC7951" w:rsidRPr="00684BBF" w:rsidRDefault="00FC7951" w:rsidP="00684BBF">
      <w:pPr>
        <w:jc w:val="center"/>
        <w:rPr>
          <w:rFonts w:cstheme="minorHAnsi"/>
          <w:b/>
          <w:bCs/>
          <w:sz w:val="32"/>
          <w:szCs w:val="32"/>
        </w:rPr>
      </w:pPr>
      <w:r w:rsidRPr="00684BBF">
        <w:rPr>
          <w:rFonts w:cstheme="minorHAnsi"/>
          <w:b/>
          <w:bCs/>
          <w:sz w:val="32"/>
          <w:szCs w:val="32"/>
        </w:rPr>
        <w:t>Affiliate Grant Program Supplement Sheet</w:t>
      </w:r>
    </w:p>
    <w:p w14:paraId="58142FEE" w14:textId="77777777" w:rsidR="00684BBF" w:rsidRPr="00684BBF" w:rsidRDefault="00684BBF" w:rsidP="00FC7951">
      <w:pPr>
        <w:rPr>
          <w:rFonts w:cstheme="minorHAnsi"/>
        </w:rPr>
      </w:pPr>
    </w:p>
    <w:p w14:paraId="7A634863" w14:textId="77777777" w:rsidR="009E7BC0" w:rsidRDefault="009E7BC0" w:rsidP="00FC7951">
      <w:pPr>
        <w:rPr>
          <w:rFonts w:cstheme="minorHAnsi"/>
        </w:rPr>
      </w:pPr>
      <w:r>
        <w:rPr>
          <w:rFonts w:cstheme="minorHAnsi"/>
        </w:rPr>
        <w:t>RAAA</w:t>
      </w:r>
      <w:r w:rsidR="00FC7951" w:rsidRPr="00684BBF">
        <w:rPr>
          <w:rFonts w:cstheme="minorHAnsi"/>
        </w:rPr>
        <w:t xml:space="preserve"> strives to share the positive attributes of the Red Angus breed with commercial cattle</w:t>
      </w:r>
      <w:r>
        <w:rPr>
          <w:rFonts w:cstheme="minorHAnsi"/>
        </w:rPr>
        <w:t xml:space="preserve"> producers </w:t>
      </w:r>
      <w:r w:rsidR="00FC7951" w:rsidRPr="00684BBF">
        <w:rPr>
          <w:rFonts w:cstheme="minorHAnsi"/>
        </w:rPr>
        <w:t>from coast to coast. The extensive network of state affiliates allows the association to reach a much broader network of producers. The Affiliate Grant Program provides affiliates with funding to supplement the promotion</w:t>
      </w:r>
      <w:r>
        <w:rPr>
          <w:rFonts w:cstheme="minorHAnsi"/>
        </w:rPr>
        <w:t>al</w:t>
      </w:r>
      <w:r w:rsidR="00FC7951" w:rsidRPr="00684BBF">
        <w:rPr>
          <w:rFonts w:cstheme="minorHAnsi"/>
        </w:rPr>
        <w:t xml:space="preserve"> efforts of the national office through their own creative venues. </w:t>
      </w:r>
      <w:r>
        <w:rPr>
          <w:rFonts w:cstheme="minorHAnsi"/>
        </w:rPr>
        <w:t>Applications are reviewed on</w:t>
      </w:r>
      <w:r w:rsidR="00FC7951" w:rsidRPr="00684BBF">
        <w:rPr>
          <w:rFonts w:cstheme="minorHAnsi"/>
        </w:rPr>
        <w:t xml:space="preserve"> ad hoc/case-by-case basis. </w:t>
      </w:r>
    </w:p>
    <w:p w14:paraId="305A9D07" w14:textId="77777777" w:rsidR="009E7BC0" w:rsidRDefault="009E7BC0" w:rsidP="00FC7951">
      <w:pPr>
        <w:rPr>
          <w:rFonts w:cstheme="minorHAnsi"/>
        </w:rPr>
      </w:pPr>
    </w:p>
    <w:p w14:paraId="3192CB25" w14:textId="77777777" w:rsidR="009E7BC0" w:rsidRPr="009E7BC0" w:rsidRDefault="009E7BC0" w:rsidP="00FC7951">
      <w:pPr>
        <w:rPr>
          <w:rFonts w:cstheme="minorHAnsi"/>
          <w:b/>
          <w:bCs/>
          <w:u w:val="single"/>
        </w:rPr>
      </w:pPr>
      <w:r w:rsidRPr="009E7BC0">
        <w:rPr>
          <w:rFonts w:cstheme="minorHAnsi"/>
          <w:b/>
          <w:bCs/>
          <w:u w:val="single"/>
        </w:rPr>
        <w:t>Program guidelines</w:t>
      </w:r>
    </w:p>
    <w:p w14:paraId="5364C019" w14:textId="77777777" w:rsidR="00FC7951" w:rsidRPr="00684BBF" w:rsidRDefault="00FC7951" w:rsidP="00FC7951">
      <w:pPr>
        <w:rPr>
          <w:rFonts w:cstheme="minorHAnsi"/>
        </w:rPr>
      </w:pPr>
    </w:p>
    <w:p w14:paraId="012C186B" w14:textId="3A3D9E14" w:rsidR="00FC7951" w:rsidRPr="009E7BC0" w:rsidRDefault="00FC7951" w:rsidP="009E7BC0">
      <w:pPr>
        <w:pStyle w:val="ListParagraph"/>
        <w:numPr>
          <w:ilvl w:val="0"/>
          <w:numId w:val="1"/>
        </w:numPr>
        <w:rPr>
          <w:rFonts w:cstheme="minorHAnsi"/>
        </w:rPr>
      </w:pPr>
      <w:r w:rsidRPr="009E7BC0">
        <w:rPr>
          <w:rFonts w:cstheme="minorHAnsi"/>
        </w:rPr>
        <w:t>Funds will be awarded on a first-come, first-served basis.</w:t>
      </w:r>
    </w:p>
    <w:p w14:paraId="13B16C08" w14:textId="23424A76" w:rsidR="00FC7951" w:rsidRPr="009E7BC0" w:rsidRDefault="00FC7951" w:rsidP="009E7BC0">
      <w:pPr>
        <w:pStyle w:val="ListParagraph"/>
        <w:numPr>
          <w:ilvl w:val="0"/>
          <w:numId w:val="1"/>
        </w:numPr>
        <w:rPr>
          <w:rFonts w:cstheme="minorHAnsi"/>
        </w:rPr>
      </w:pPr>
      <w:r w:rsidRPr="009E7BC0">
        <w:rPr>
          <w:rFonts w:cstheme="minorHAnsi"/>
        </w:rPr>
        <w:t>No affiliate will be allocated more than 20% of the budgeted funds in the first six months of the fiscal year. If there are unallocated funds by Feb. 1</w:t>
      </w:r>
      <w:r w:rsidR="009E7BC0">
        <w:rPr>
          <w:rFonts w:cstheme="minorHAnsi"/>
        </w:rPr>
        <w:t>, 2024,</w:t>
      </w:r>
      <w:r w:rsidRPr="009E7BC0">
        <w:rPr>
          <w:rFonts w:cstheme="minorHAnsi"/>
        </w:rPr>
        <w:t xml:space="preserve"> an affiliate that has been allocated its original 20% can reapply for more funding.</w:t>
      </w:r>
    </w:p>
    <w:p w14:paraId="188A3A5D" w14:textId="6B26E312" w:rsidR="00FC7951" w:rsidRPr="009E7BC0" w:rsidRDefault="00FC7951" w:rsidP="009E7BC0">
      <w:pPr>
        <w:pStyle w:val="ListParagraph"/>
        <w:numPr>
          <w:ilvl w:val="0"/>
          <w:numId w:val="1"/>
        </w:numPr>
        <w:rPr>
          <w:rFonts w:cstheme="minorHAnsi"/>
        </w:rPr>
      </w:pPr>
      <w:r w:rsidRPr="009E7BC0">
        <w:rPr>
          <w:rFonts w:cstheme="minorHAnsi"/>
        </w:rPr>
        <w:t>Affiliate will be required to notify their intent to use funding by Jan 1</w:t>
      </w:r>
      <w:r w:rsidR="009E7BC0">
        <w:rPr>
          <w:rFonts w:cstheme="minorHAnsi"/>
        </w:rPr>
        <w:t xml:space="preserve">, 2024, </w:t>
      </w:r>
      <w:r w:rsidRPr="009E7BC0">
        <w:rPr>
          <w:rFonts w:cstheme="minorHAnsi"/>
        </w:rPr>
        <w:t>so that adjustments can be made for allocation to other affiliates, if necessary.</w:t>
      </w:r>
    </w:p>
    <w:p w14:paraId="09EDBD65" w14:textId="59A6CBFF" w:rsidR="00FC7951" w:rsidRPr="009E7BC0" w:rsidRDefault="00FC7951" w:rsidP="009E7BC0">
      <w:pPr>
        <w:pStyle w:val="ListParagraph"/>
        <w:numPr>
          <w:ilvl w:val="0"/>
          <w:numId w:val="1"/>
        </w:numPr>
        <w:rPr>
          <w:rFonts w:cstheme="minorHAnsi"/>
        </w:rPr>
      </w:pPr>
      <w:r w:rsidRPr="009E7BC0">
        <w:rPr>
          <w:rFonts w:cstheme="minorHAnsi"/>
        </w:rPr>
        <w:t xml:space="preserve">An affiliate may </w:t>
      </w:r>
      <w:proofErr w:type="gramStart"/>
      <w:r w:rsidRPr="009E7BC0">
        <w:rPr>
          <w:rFonts w:cstheme="minorHAnsi"/>
        </w:rPr>
        <w:t>submit an application</w:t>
      </w:r>
      <w:proofErr w:type="gramEnd"/>
      <w:r w:rsidRPr="009E7BC0">
        <w:rPr>
          <w:rFonts w:cstheme="minorHAnsi"/>
        </w:rPr>
        <w:t xml:space="preserve"> with more than one project or can submit </w:t>
      </w:r>
      <w:r w:rsidR="009E7BC0">
        <w:rPr>
          <w:rFonts w:cstheme="minorHAnsi"/>
        </w:rPr>
        <w:t xml:space="preserve">single projects </w:t>
      </w:r>
      <w:r w:rsidRPr="009E7BC0">
        <w:rPr>
          <w:rFonts w:cstheme="minorHAnsi"/>
        </w:rPr>
        <w:t xml:space="preserve">one at a time. Hypothetically, an affiliate could submit a whole year’s worth of plans as was the case in the past, </w:t>
      </w:r>
      <w:proofErr w:type="gramStart"/>
      <w:r w:rsidRPr="009E7BC0">
        <w:rPr>
          <w:rFonts w:cstheme="minorHAnsi"/>
        </w:rPr>
        <w:t>as long as</w:t>
      </w:r>
      <w:proofErr w:type="gramEnd"/>
      <w:r w:rsidRPr="009E7BC0">
        <w:rPr>
          <w:rFonts w:cstheme="minorHAnsi"/>
        </w:rPr>
        <w:t xml:space="preserve"> the application is itemized by project and cost per project.</w:t>
      </w:r>
    </w:p>
    <w:p w14:paraId="00877EFC" w14:textId="0D30F4E2" w:rsidR="00FC7951" w:rsidRPr="009E7BC0" w:rsidRDefault="00FC7951" w:rsidP="009E7BC0">
      <w:pPr>
        <w:pStyle w:val="ListParagraph"/>
        <w:numPr>
          <w:ilvl w:val="0"/>
          <w:numId w:val="1"/>
        </w:numPr>
        <w:rPr>
          <w:rFonts w:cstheme="minorHAnsi"/>
        </w:rPr>
      </w:pPr>
      <w:r w:rsidRPr="009E7BC0">
        <w:rPr>
          <w:rFonts w:cstheme="minorHAnsi"/>
        </w:rPr>
        <w:t>Affiliate must submit their applications one month in advance of the deadline for the materials or event (ex. If the ad for a publication is due on Oct. 1, the application must be received by Sept. 1</w:t>
      </w:r>
      <w:r w:rsidR="009E7BC0">
        <w:rPr>
          <w:rFonts w:cstheme="minorHAnsi"/>
        </w:rPr>
        <w:t>.</w:t>
      </w:r>
      <w:r w:rsidRPr="009E7BC0">
        <w:rPr>
          <w:rFonts w:cstheme="minorHAnsi"/>
        </w:rPr>
        <w:t>)</w:t>
      </w:r>
    </w:p>
    <w:p w14:paraId="691F369D" w14:textId="687FF5D0" w:rsidR="00FC7951" w:rsidRPr="009E7BC0" w:rsidRDefault="009E7BC0" w:rsidP="009E7BC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Funds cannot be used for</w:t>
      </w:r>
      <w:r w:rsidR="00FC7951" w:rsidRPr="009E7BC0">
        <w:rPr>
          <w:rFonts w:cstheme="minorHAnsi"/>
        </w:rPr>
        <w:t xml:space="preserve"> food/drink, RAM ads or breeder directories.</w:t>
      </w:r>
    </w:p>
    <w:p w14:paraId="6D7F1BE8" w14:textId="4155949F" w:rsidR="00FC7951" w:rsidRPr="009E7BC0" w:rsidRDefault="00FC7951" w:rsidP="009E7BC0">
      <w:pPr>
        <w:pStyle w:val="ListParagraph"/>
        <w:numPr>
          <w:ilvl w:val="0"/>
          <w:numId w:val="1"/>
        </w:numPr>
        <w:rPr>
          <w:rFonts w:cstheme="minorHAnsi"/>
        </w:rPr>
      </w:pPr>
      <w:r w:rsidRPr="009E7BC0">
        <w:rPr>
          <w:rFonts w:cstheme="minorHAnsi"/>
        </w:rPr>
        <w:t>Print ads must be in line with the RAAA national ad campaign.</w:t>
      </w:r>
    </w:p>
    <w:p w14:paraId="01EA2FB0" w14:textId="56CDD9F0" w:rsidR="00FC7951" w:rsidRPr="009E7BC0" w:rsidRDefault="00FC7951" w:rsidP="009E7BC0">
      <w:pPr>
        <w:pStyle w:val="ListParagraph"/>
        <w:numPr>
          <w:ilvl w:val="0"/>
          <w:numId w:val="1"/>
        </w:numPr>
        <w:rPr>
          <w:rFonts w:cstheme="minorHAnsi"/>
        </w:rPr>
      </w:pPr>
      <w:r w:rsidRPr="009E7BC0">
        <w:rPr>
          <w:rFonts w:cstheme="minorHAnsi"/>
        </w:rPr>
        <w:t>Special consideration will be given to print ads that are placed in publications that are not already being advertised in by the RAAA (this is especially applicable to regional publications</w:t>
      </w:r>
      <w:r w:rsidR="009E7BC0">
        <w:rPr>
          <w:rFonts w:cstheme="minorHAnsi"/>
        </w:rPr>
        <w:t>.</w:t>
      </w:r>
      <w:r w:rsidRPr="009E7BC0">
        <w:rPr>
          <w:rFonts w:cstheme="minorHAnsi"/>
        </w:rPr>
        <w:t>)</w:t>
      </w:r>
    </w:p>
    <w:p w14:paraId="20A5FAA3" w14:textId="77777777" w:rsidR="00FC7951" w:rsidRPr="00684BBF" w:rsidRDefault="00FC7951" w:rsidP="00FC7951">
      <w:pPr>
        <w:rPr>
          <w:rFonts w:cstheme="minorHAnsi"/>
        </w:rPr>
      </w:pPr>
    </w:p>
    <w:p w14:paraId="2EE223F8" w14:textId="4B6ED5CF" w:rsidR="00FC7951" w:rsidRPr="00684BBF" w:rsidRDefault="00FC7951" w:rsidP="00FC7951">
      <w:pPr>
        <w:rPr>
          <w:rFonts w:cstheme="minorHAnsi"/>
        </w:rPr>
      </w:pPr>
      <w:r w:rsidRPr="00684BBF">
        <w:rPr>
          <w:rFonts w:cstheme="minorHAnsi"/>
        </w:rPr>
        <w:t>When planning for projects and submitting the application, please keep the following points in mind:</w:t>
      </w:r>
    </w:p>
    <w:p w14:paraId="7589AF5D" w14:textId="77777777" w:rsidR="00FC7951" w:rsidRPr="00684BBF" w:rsidRDefault="00FC7951" w:rsidP="00FC7951">
      <w:pPr>
        <w:rPr>
          <w:rFonts w:cstheme="minorHAnsi"/>
        </w:rPr>
      </w:pPr>
    </w:p>
    <w:p w14:paraId="7030DEC8" w14:textId="567527F2" w:rsidR="00FC7951" w:rsidRPr="009E7BC0" w:rsidRDefault="00FC7951" w:rsidP="009E7BC0">
      <w:pPr>
        <w:pStyle w:val="ListParagraph"/>
        <w:numPr>
          <w:ilvl w:val="0"/>
          <w:numId w:val="2"/>
        </w:numPr>
        <w:rPr>
          <w:rFonts w:cstheme="minorHAnsi"/>
        </w:rPr>
      </w:pPr>
      <w:r w:rsidRPr="009E7BC0">
        <w:rPr>
          <w:rFonts w:cstheme="minorHAnsi"/>
        </w:rPr>
        <w:t>Be as detailed as possible.</w:t>
      </w:r>
    </w:p>
    <w:p w14:paraId="403AD333" w14:textId="678A4A8D" w:rsidR="00FC7951" w:rsidRPr="009E7BC0" w:rsidRDefault="00FC7951" w:rsidP="009E7BC0">
      <w:pPr>
        <w:pStyle w:val="ListParagraph"/>
        <w:numPr>
          <w:ilvl w:val="0"/>
          <w:numId w:val="2"/>
        </w:numPr>
        <w:rPr>
          <w:rFonts w:cstheme="minorHAnsi"/>
        </w:rPr>
      </w:pPr>
      <w:r w:rsidRPr="009E7BC0">
        <w:rPr>
          <w:rFonts w:cstheme="minorHAnsi"/>
        </w:rPr>
        <w:t>Include metrics regarding the size of the potential audience.</w:t>
      </w:r>
    </w:p>
    <w:p w14:paraId="0B064314" w14:textId="44CE7AB8" w:rsidR="00FC7951" w:rsidRPr="009E7BC0" w:rsidRDefault="00FC7951" w:rsidP="009E7BC0">
      <w:pPr>
        <w:pStyle w:val="ListParagraph"/>
        <w:numPr>
          <w:ilvl w:val="0"/>
          <w:numId w:val="2"/>
        </w:numPr>
        <w:rPr>
          <w:rFonts w:cstheme="minorHAnsi"/>
        </w:rPr>
      </w:pPr>
      <w:r w:rsidRPr="009E7BC0">
        <w:rPr>
          <w:rFonts w:cstheme="minorHAnsi"/>
        </w:rPr>
        <w:t xml:space="preserve">Double check </w:t>
      </w:r>
      <w:r w:rsidR="008E091D">
        <w:rPr>
          <w:rFonts w:cstheme="minorHAnsi"/>
        </w:rPr>
        <w:t>if</w:t>
      </w:r>
      <w:r w:rsidRPr="009E7BC0">
        <w:rPr>
          <w:rFonts w:cstheme="minorHAnsi"/>
        </w:rPr>
        <w:t xml:space="preserve"> the RAA</w:t>
      </w:r>
      <w:r w:rsidR="008E091D">
        <w:rPr>
          <w:rFonts w:cstheme="minorHAnsi"/>
        </w:rPr>
        <w:t>A</w:t>
      </w:r>
      <w:r w:rsidRPr="009E7BC0">
        <w:rPr>
          <w:rFonts w:cstheme="minorHAnsi"/>
        </w:rPr>
        <w:t xml:space="preserve"> national office is conducting a duplicative effort.</w:t>
      </w:r>
    </w:p>
    <w:p w14:paraId="586BF03B" w14:textId="36F1F43D" w:rsidR="00FC7951" w:rsidRPr="009E7BC0" w:rsidRDefault="00FC7951" w:rsidP="009E7BC0">
      <w:pPr>
        <w:pStyle w:val="ListParagraph"/>
        <w:numPr>
          <w:ilvl w:val="0"/>
          <w:numId w:val="2"/>
        </w:numPr>
        <w:rPr>
          <w:rFonts w:cstheme="minorHAnsi"/>
        </w:rPr>
      </w:pPr>
      <w:r w:rsidRPr="009E7BC0">
        <w:rPr>
          <w:rFonts w:cstheme="minorHAnsi"/>
        </w:rPr>
        <w:t>Is this project in alignment with the national advertising campaign?</w:t>
      </w:r>
    </w:p>
    <w:p w14:paraId="03935170" w14:textId="60CCF170" w:rsidR="00FC7951" w:rsidRPr="009E7BC0" w:rsidRDefault="00FC7951" w:rsidP="009E7BC0">
      <w:pPr>
        <w:pStyle w:val="ListParagraph"/>
        <w:numPr>
          <w:ilvl w:val="0"/>
          <w:numId w:val="2"/>
        </w:numPr>
        <w:rPr>
          <w:rFonts w:cstheme="minorHAnsi"/>
        </w:rPr>
      </w:pPr>
      <w:r w:rsidRPr="009E7BC0">
        <w:rPr>
          <w:rFonts w:cstheme="minorHAnsi"/>
        </w:rPr>
        <w:t>Can two affiliates collaborate on this project to make good use of funds?</w:t>
      </w:r>
    </w:p>
    <w:p w14:paraId="7CFD0F37" w14:textId="77777777" w:rsidR="00FC7951" w:rsidRPr="00684BBF" w:rsidRDefault="00FC7951" w:rsidP="00FC7951">
      <w:pPr>
        <w:rPr>
          <w:rFonts w:cstheme="minorHAnsi"/>
        </w:rPr>
      </w:pPr>
    </w:p>
    <w:p w14:paraId="3F111D46" w14:textId="647CD659" w:rsidR="00FC7951" w:rsidRPr="00684BBF" w:rsidRDefault="00FC7951" w:rsidP="00FC7951">
      <w:pPr>
        <w:rPr>
          <w:rFonts w:cstheme="minorHAnsi"/>
        </w:rPr>
      </w:pPr>
      <w:r w:rsidRPr="00684BBF">
        <w:rPr>
          <w:rFonts w:cstheme="minorHAnsi"/>
        </w:rPr>
        <w:t>What ideas will be considered? Be creative! Maybe your affiliate would like to:</w:t>
      </w:r>
    </w:p>
    <w:p w14:paraId="14FD2E84" w14:textId="051124D8" w:rsidR="00FC7951" w:rsidRPr="008E091D" w:rsidRDefault="00FC7951" w:rsidP="008E091D">
      <w:pPr>
        <w:pStyle w:val="ListParagraph"/>
        <w:numPr>
          <w:ilvl w:val="0"/>
          <w:numId w:val="3"/>
        </w:numPr>
        <w:rPr>
          <w:rFonts w:cstheme="minorHAnsi"/>
        </w:rPr>
      </w:pPr>
      <w:r w:rsidRPr="008E091D">
        <w:rPr>
          <w:rFonts w:cstheme="minorHAnsi"/>
        </w:rPr>
        <w:t xml:space="preserve">Run a series of print advertisements in regional publications geared toward commercial cattle </w:t>
      </w:r>
      <w:proofErr w:type="gramStart"/>
      <w:r w:rsidRPr="008E091D">
        <w:rPr>
          <w:rFonts w:cstheme="minorHAnsi"/>
        </w:rPr>
        <w:t>producers;</w:t>
      </w:r>
      <w:proofErr w:type="gramEnd"/>
    </w:p>
    <w:p w14:paraId="267650BC" w14:textId="58C901E9" w:rsidR="00FC7951" w:rsidRPr="008E091D" w:rsidRDefault="00FC7951" w:rsidP="008E091D">
      <w:pPr>
        <w:pStyle w:val="ListParagraph"/>
        <w:numPr>
          <w:ilvl w:val="0"/>
          <w:numId w:val="3"/>
        </w:numPr>
        <w:rPr>
          <w:rFonts w:cstheme="minorHAnsi"/>
        </w:rPr>
      </w:pPr>
      <w:r w:rsidRPr="008E091D">
        <w:rPr>
          <w:rFonts w:cstheme="minorHAnsi"/>
        </w:rPr>
        <w:t xml:space="preserve">Purchase billboard space along a major interstate or high-traffic </w:t>
      </w:r>
      <w:proofErr w:type="gramStart"/>
      <w:r w:rsidRPr="008E091D">
        <w:rPr>
          <w:rFonts w:cstheme="minorHAnsi"/>
        </w:rPr>
        <w:t>corridor;</w:t>
      </w:r>
      <w:proofErr w:type="gramEnd"/>
    </w:p>
    <w:p w14:paraId="6C544CE6" w14:textId="5AEBF96C" w:rsidR="00FC7951" w:rsidRPr="008E091D" w:rsidRDefault="008E091D" w:rsidP="008E091D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Display s</w:t>
      </w:r>
      <w:r w:rsidR="00FC7951" w:rsidRPr="008E091D">
        <w:rPr>
          <w:rFonts w:cstheme="minorHAnsi"/>
        </w:rPr>
        <w:t xml:space="preserve">ale barn signs for your local auction </w:t>
      </w:r>
      <w:proofErr w:type="gramStart"/>
      <w:r w:rsidR="00FC7951" w:rsidRPr="008E091D">
        <w:rPr>
          <w:rFonts w:cstheme="minorHAnsi"/>
        </w:rPr>
        <w:t>market</w:t>
      </w:r>
      <w:r>
        <w:rPr>
          <w:rFonts w:cstheme="minorHAnsi"/>
        </w:rPr>
        <w:t>;</w:t>
      </w:r>
      <w:proofErr w:type="gramEnd"/>
    </w:p>
    <w:p w14:paraId="2977E3B0" w14:textId="4AF18A15" w:rsidR="00FC7951" w:rsidRPr="008E091D" w:rsidRDefault="00FC7951" w:rsidP="008E091D">
      <w:pPr>
        <w:pStyle w:val="ListParagraph"/>
        <w:numPr>
          <w:ilvl w:val="0"/>
          <w:numId w:val="3"/>
        </w:numPr>
        <w:rPr>
          <w:rFonts w:cstheme="minorHAnsi"/>
        </w:rPr>
      </w:pPr>
      <w:r w:rsidRPr="008E091D">
        <w:rPr>
          <w:rFonts w:cstheme="minorHAnsi"/>
        </w:rPr>
        <w:t xml:space="preserve">Host a panel discussion or sponsor a speaker at a local cattlemen’s event that promotes Red </w:t>
      </w:r>
      <w:proofErr w:type="gramStart"/>
      <w:r w:rsidRPr="008E091D">
        <w:rPr>
          <w:rFonts w:cstheme="minorHAnsi"/>
        </w:rPr>
        <w:t>Angus;</w:t>
      </w:r>
      <w:proofErr w:type="gramEnd"/>
    </w:p>
    <w:p w14:paraId="71C85952" w14:textId="06701F02" w:rsidR="00FC7951" w:rsidRPr="008E091D" w:rsidRDefault="00FC7951" w:rsidP="008E091D">
      <w:pPr>
        <w:pStyle w:val="ListParagraph"/>
        <w:numPr>
          <w:ilvl w:val="0"/>
          <w:numId w:val="3"/>
        </w:numPr>
        <w:rPr>
          <w:rFonts w:cstheme="minorHAnsi"/>
        </w:rPr>
      </w:pPr>
      <w:r w:rsidRPr="008E091D">
        <w:rPr>
          <w:rFonts w:cstheme="minorHAnsi"/>
        </w:rPr>
        <w:t>Display a booth at a trade show (please make sure to staff it!)</w:t>
      </w:r>
    </w:p>
    <w:p w14:paraId="54512133" w14:textId="518C6E41" w:rsidR="00FC7951" w:rsidRPr="008E091D" w:rsidRDefault="00FC7951" w:rsidP="008E091D">
      <w:pPr>
        <w:pStyle w:val="ListParagraph"/>
        <w:numPr>
          <w:ilvl w:val="0"/>
          <w:numId w:val="3"/>
        </w:numPr>
        <w:rPr>
          <w:rFonts w:cstheme="minorHAnsi"/>
        </w:rPr>
      </w:pPr>
      <w:r w:rsidRPr="008E091D">
        <w:rPr>
          <w:rFonts w:cstheme="minorHAnsi"/>
        </w:rPr>
        <w:lastRenderedPageBreak/>
        <w:t xml:space="preserve">Develop a cattlemen’s symposium for your annual meeting and invite commercial cattlemen to </w:t>
      </w:r>
      <w:proofErr w:type="gramStart"/>
      <w:r w:rsidRPr="008E091D">
        <w:rPr>
          <w:rFonts w:cstheme="minorHAnsi"/>
        </w:rPr>
        <w:t>attend;</w:t>
      </w:r>
      <w:proofErr w:type="gramEnd"/>
    </w:p>
    <w:p w14:paraId="2A7D2E74" w14:textId="4046CCFF" w:rsidR="00FC7951" w:rsidRPr="008E091D" w:rsidRDefault="00FC7951" w:rsidP="008E091D">
      <w:pPr>
        <w:pStyle w:val="ListParagraph"/>
        <w:numPr>
          <w:ilvl w:val="0"/>
          <w:numId w:val="3"/>
        </w:numPr>
        <w:rPr>
          <w:rFonts w:cstheme="minorHAnsi"/>
        </w:rPr>
      </w:pPr>
      <w:r w:rsidRPr="008E091D">
        <w:rPr>
          <w:rFonts w:cstheme="minorHAnsi"/>
        </w:rPr>
        <w:t>Shoot short videos featuring the benefits of Red Angus cattle, using commercial cattlemen’s testimonials</w:t>
      </w:r>
      <w:r w:rsidRPr="008E091D">
        <w:rPr>
          <w:rFonts w:cstheme="minorHAnsi"/>
        </w:rPr>
        <w:t xml:space="preserve"> </w:t>
      </w:r>
      <w:r w:rsidRPr="008E091D">
        <w:rPr>
          <w:rFonts w:cstheme="minorHAnsi"/>
        </w:rPr>
        <w:t xml:space="preserve">and post them to YouTube, Facebook or another social media </w:t>
      </w:r>
      <w:proofErr w:type="gramStart"/>
      <w:r w:rsidRPr="008E091D">
        <w:rPr>
          <w:rFonts w:cstheme="minorHAnsi"/>
        </w:rPr>
        <w:t>site;</w:t>
      </w:r>
      <w:proofErr w:type="gramEnd"/>
    </w:p>
    <w:p w14:paraId="07385503" w14:textId="10B4C249" w:rsidR="00FC7951" w:rsidRPr="008E091D" w:rsidRDefault="00FC7951" w:rsidP="008E091D">
      <w:pPr>
        <w:pStyle w:val="ListParagraph"/>
        <w:numPr>
          <w:ilvl w:val="0"/>
          <w:numId w:val="3"/>
        </w:numPr>
        <w:rPr>
          <w:rFonts w:cstheme="minorHAnsi"/>
        </w:rPr>
      </w:pPr>
      <w:r w:rsidRPr="008E091D">
        <w:rPr>
          <w:rFonts w:cstheme="minorHAnsi"/>
        </w:rPr>
        <w:t>Feel free to submit other outside</w:t>
      </w:r>
      <w:r w:rsidR="008E091D">
        <w:rPr>
          <w:rFonts w:cstheme="minorHAnsi"/>
        </w:rPr>
        <w:t>-</w:t>
      </w:r>
      <w:r w:rsidRPr="008E091D">
        <w:rPr>
          <w:rFonts w:cstheme="minorHAnsi"/>
        </w:rPr>
        <w:t>the</w:t>
      </w:r>
      <w:r w:rsidR="008E091D">
        <w:rPr>
          <w:rFonts w:cstheme="minorHAnsi"/>
        </w:rPr>
        <w:t>-</w:t>
      </w:r>
      <w:r w:rsidRPr="008E091D">
        <w:rPr>
          <w:rFonts w:cstheme="minorHAnsi"/>
        </w:rPr>
        <w:t>box ideas</w:t>
      </w:r>
      <w:r w:rsidR="008E091D">
        <w:rPr>
          <w:rFonts w:cstheme="minorHAnsi"/>
        </w:rPr>
        <w:t>.</w:t>
      </w:r>
    </w:p>
    <w:p w14:paraId="5F14C15F" w14:textId="77777777" w:rsidR="00FC7951" w:rsidRPr="00684BBF" w:rsidRDefault="00FC7951" w:rsidP="00FC7951">
      <w:pPr>
        <w:rPr>
          <w:rFonts w:cstheme="minorHAnsi"/>
        </w:rPr>
      </w:pPr>
    </w:p>
    <w:p w14:paraId="7ABEFF4B" w14:textId="4EF01E02" w:rsidR="00FC7951" w:rsidRDefault="00FC7951" w:rsidP="00FC7951">
      <w:pPr>
        <w:rPr>
          <w:rFonts w:cstheme="minorHAnsi"/>
        </w:rPr>
      </w:pPr>
      <w:r w:rsidRPr="00684BBF">
        <w:rPr>
          <w:rFonts w:cstheme="minorHAnsi"/>
        </w:rPr>
        <w:t xml:space="preserve">The </w:t>
      </w:r>
      <w:r w:rsidR="008E091D">
        <w:rPr>
          <w:rFonts w:cstheme="minorHAnsi"/>
        </w:rPr>
        <w:t>b</w:t>
      </w:r>
      <w:r w:rsidRPr="00684BBF">
        <w:rPr>
          <w:rFonts w:cstheme="minorHAnsi"/>
        </w:rPr>
        <w:t xml:space="preserve">oard </w:t>
      </w:r>
      <w:r w:rsidR="008E091D">
        <w:rPr>
          <w:rFonts w:cstheme="minorHAnsi"/>
        </w:rPr>
        <w:t xml:space="preserve">determines </w:t>
      </w:r>
      <w:r w:rsidRPr="00684BBF">
        <w:rPr>
          <w:rFonts w:cstheme="minorHAnsi"/>
        </w:rPr>
        <w:t>funding decisions during the June budgeting meeting. The RAAA fiscal year is July 1</w:t>
      </w:r>
      <w:r w:rsidR="008E091D">
        <w:rPr>
          <w:rFonts w:cstheme="minorHAnsi"/>
        </w:rPr>
        <w:t>, 2023,</w:t>
      </w:r>
      <w:r w:rsidRPr="00684BBF">
        <w:rPr>
          <w:rFonts w:cstheme="minorHAnsi"/>
        </w:rPr>
        <w:t xml:space="preserve"> through June 30</w:t>
      </w:r>
      <w:r w:rsidR="008E091D">
        <w:rPr>
          <w:rFonts w:cstheme="minorHAnsi"/>
        </w:rPr>
        <w:t>, 2024</w:t>
      </w:r>
      <w:r w:rsidRPr="00684BBF">
        <w:rPr>
          <w:rFonts w:cstheme="minorHAnsi"/>
        </w:rPr>
        <w:t xml:space="preserve">. Affiliate plans must follow this fiscal year. </w:t>
      </w:r>
    </w:p>
    <w:p w14:paraId="03D3AF85" w14:textId="77777777" w:rsidR="008E091D" w:rsidRPr="00684BBF" w:rsidRDefault="008E091D" w:rsidP="00FC7951">
      <w:pPr>
        <w:rPr>
          <w:rFonts w:cstheme="minorHAnsi"/>
        </w:rPr>
      </w:pPr>
    </w:p>
    <w:p w14:paraId="31AABE1F" w14:textId="6D030B9C" w:rsidR="00FC7951" w:rsidRDefault="008E091D" w:rsidP="00FC7951">
      <w:pPr>
        <w:rPr>
          <w:rFonts w:cstheme="minorHAnsi"/>
        </w:rPr>
      </w:pPr>
      <w:r>
        <w:rPr>
          <w:rFonts w:cstheme="minorHAnsi"/>
        </w:rPr>
        <w:t>RAAA seeks to</w:t>
      </w:r>
      <w:r w:rsidR="00FC7951" w:rsidRPr="00684BBF">
        <w:rPr>
          <w:rFonts w:cstheme="minorHAnsi"/>
        </w:rPr>
        <w:t xml:space="preserve"> fund the best ideas in the nation that put Red Angus in front of commercial cattle producers or consumers and that make the most efficient</w:t>
      </w:r>
      <w:r w:rsidR="00FC7951" w:rsidRPr="00684BBF">
        <w:rPr>
          <w:rFonts w:cstheme="minorHAnsi"/>
        </w:rPr>
        <w:t xml:space="preserve"> </w:t>
      </w:r>
      <w:r w:rsidR="00FC7951" w:rsidRPr="00684BBF">
        <w:rPr>
          <w:rFonts w:cstheme="minorHAnsi"/>
        </w:rPr>
        <w:t xml:space="preserve">use of marketing dollars. The board reserves the right to fund a grant request partially or in full. </w:t>
      </w:r>
    </w:p>
    <w:p w14:paraId="295B9586" w14:textId="77777777" w:rsidR="008E091D" w:rsidRPr="00684BBF" w:rsidRDefault="008E091D" w:rsidP="00FC7951">
      <w:pPr>
        <w:rPr>
          <w:rFonts w:cstheme="minorHAnsi"/>
        </w:rPr>
      </w:pPr>
    </w:p>
    <w:p w14:paraId="7E4C7271" w14:textId="5D678A9C" w:rsidR="00FC7951" w:rsidRDefault="008E091D" w:rsidP="00FC7951">
      <w:pPr>
        <w:rPr>
          <w:rFonts w:cstheme="minorHAnsi"/>
        </w:rPr>
      </w:pPr>
      <w:r w:rsidRPr="00684BBF">
        <w:rPr>
          <w:rFonts w:cstheme="minorHAnsi"/>
        </w:rPr>
        <w:t>For</w:t>
      </w:r>
      <w:r w:rsidR="00FC7951" w:rsidRPr="00684BBF">
        <w:rPr>
          <w:rFonts w:cstheme="minorHAnsi"/>
        </w:rPr>
        <w:t xml:space="preserve"> RAAA to disburse funds for approved items, affiliates must submit invoices/receipts and other documentation by June 30</w:t>
      </w:r>
      <w:r>
        <w:rPr>
          <w:rFonts w:cstheme="minorHAnsi"/>
        </w:rPr>
        <w:t>, 2024</w:t>
      </w:r>
      <w:r w:rsidR="00FC7951" w:rsidRPr="00684BBF">
        <w:rPr>
          <w:rFonts w:cstheme="minorHAnsi"/>
        </w:rPr>
        <w:t xml:space="preserve">. </w:t>
      </w:r>
    </w:p>
    <w:p w14:paraId="14B123A9" w14:textId="77777777" w:rsidR="008E091D" w:rsidRPr="00684BBF" w:rsidRDefault="008E091D" w:rsidP="00FC7951">
      <w:pPr>
        <w:rPr>
          <w:rFonts w:cstheme="minorHAnsi"/>
        </w:rPr>
      </w:pPr>
    </w:p>
    <w:p w14:paraId="55CF4851" w14:textId="1E4AE87D" w:rsidR="00FC7951" w:rsidRDefault="00FC7951" w:rsidP="00FC7951">
      <w:pPr>
        <w:rPr>
          <w:rFonts w:cstheme="minorHAnsi"/>
        </w:rPr>
      </w:pPr>
      <w:r w:rsidRPr="00684BBF">
        <w:rPr>
          <w:rFonts w:cstheme="minorHAnsi"/>
        </w:rPr>
        <w:t>How to submit a plan: It’s easy! Just complete the form</w:t>
      </w:r>
      <w:r w:rsidR="008E091D">
        <w:rPr>
          <w:rFonts w:cstheme="minorHAnsi"/>
        </w:rPr>
        <w:t xml:space="preserve"> below</w:t>
      </w:r>
      <w:r w:rsidRPr="00684BBF">
        <w:rPr>
          <w:rFonts w:cstheme="minorHAnsi"/>
        </w:rPr>
        <w:t>. We’ve even given an example. Priority will be given to affiliates that collaborate on events</w:t>
      </w:r>
      <w:r w:rsidR="008E091D">
        <w:rPr>
          <w:rFonts w:cstheme="minorHAnsi"/>
        </w:rPr>
        <w:t xml:space="preserve">, </w:t>
      </w:r>
      <w:r w:rsidRPr="00684BBF">
        <w:rPr>
          <w:rFonts w:cstheme="minorHAnsi"/>
        </w:rPr>
        <w:t>conferences</w:t>
      </w:r>
      <w:r w:rsidR="008E091D">
        <w:rPr>
          <w:rFonts w:cstheme="minorHAnsi"/>
        </w:rPr>
        <w:t xml:space="preserve"> and </w:t>
      </w:r>
      <w:r w:rsidRPr="00684BBF">
        <w:rPr>
          <w:rFonts w:cstheme="minorHAnsi"/>
        </w:rPr>
        <w:t>advertisements that overlap the affiliates’ geographic locale. (</w:t>
      </w:r>
      <w:proofErr w:type="gramStart"/>
      <w:r w:rsidRPr="00684BBF">
        <w:rPr>
          <w:rFonts w:cstheme="minorHAnsi"/>
        </w:rPr>
        <w:t>i.e.</w:t>
      </w:r>
      <w:proofErr w:type="gramEnd"/>
      <w:r w:rsidRPr="00684BBF">
        <w:rPr>
          <w:rFonts w:cstheme="minorHAnsi"/>
        </w:rPr>
        <w:t xml:space="preserve"> if an event or publication covers both Montana and Wyoming, those affiliates are encouraged to partner for a larger presence or a bigger, better ad that runs more frequently.) </w:t>
      </w:r>
    </w:p>
    <w:p w14:paraId="4FE8DE69" w14:textId="77777777" w:rsidR="008E091D" w:rsidRPr="00684BBF" w:rsidRDefault="008E091D" w:rsidP="00FC7951">
      <w:pPr>
        <w:rPr>
          <w:rFonts w:cstheme="minorHAnsi"/>
        </w:rPr>
      </w:pPr>
    </w:p>
    <w:p w14:paraId="742A0C61" w14:textId="2CA82026" w:rsidR="00FC7951" w:rsidRPr="00684BBF" w:rsidRDefault="00FC7951" w:rsidP="00FC7951">
      <w:pPr>
        <w:rPr>
          <w:rFonts w:cstheme="minorHAnsi"/>
        </w:rPr>
      </w:pPr>
      <w:r w:rsidRPr="00684BBF">
        <w:rPr>
          <w:rFonts w:cstheme="minorHAnsi"/>
        </w:rPr>
        <w:t>Note: All projects/ads should be geared toward commercial cattle producers – those who purchase Red Angus bulls, commercial replacement females, feeder cattle or fed cattle.</w:t>
      </w:r>
      <w:r w:rsidR="008E091D">
        <w:rPr>
          <w:rFonts w:cstheme="minorHAnsi"/>
        </w:rPr>
        <w:t xml:space="preserve"> </w:t>
      </w:r>
      <w:r w:rsidRPr="00684BBF">
        <w:rPr>
          <w:rFonts w:cstheme="minorHAnsi"/>
        </w:rPr>
        <w:t>Commercial cattle producers are not seedstock producers looking to trade Red Angus genetics. All projects/ads must align with a national ad campaign (or be approved by RAAA Director of Communications</w:t>
      </w:r>
      <w:r w:rsidR="008E091D">
        <w:rPr>
          <w:rFonts w:cstheme="minorHAnsi"/>
        </w:rPr>
        <w:t>.</w:t>
      </w:r>
      <w:r w:rsidRPr="00684BBF">
        <w:rPr>
          <w:rFonts w:cstheme="minorHAnsi"/>
        </w:rPr>
        <w:t>)</w:t>
      </w:r>
    </w:p>
    <w:p w14:paraId="226F5DF0" w14:textId="77777777" w:rsidR="00FC7951" w:rsidRPr="00684BBF" w:rsidRDefault="00FC7951" w:rsidP="00FC7951">
      <w:pPr>
        <w:rPr>
          <w:rFonts w:cstheme="minorHAnsi"/>
        </w:rPr>
      </w:pPr>
    </w:p>
    <w:p w14:paraId="41AC4489" w14:textId="77777777" w:rsidR="008E091D" w:rsidRDefault="008E091D">
      <w:pPr>
        <w:rPr>
          <w:rFonts w:cstheme="minorHAnsi"/>
        </w:rPr>
      </w:pPr>
      <w:r>
        <w:rPr>
          <w:rFonts w:cstheme="minorHAnsi"/>
        </w:rPr>
        <w:br w:type="page"/>
      </w:r>
    </w:p>
    <w:p w14:paraId="5B6518B1" w14:textId="48E62F2A" w:rsidR="00FC7951" w:rsidRPr="008E091D" w:rsidRDefault="00FC7951" w:rsidP="008E091D">
      <w:pPr>
        <w:jc w:val="center"/>
        <w:rPr>
          <w:rFonts w:cstheme="minorHAnsi"/>
          <w:b/>
          <w:bCs/>
          <w:sz w:val="32"/>
          <w:szCs w:val="32"/>
        </w:rPr>
      </w:pPr>
      <w:r w:rsidRPr="008E091D">
        <w:rPr>
          <w:rFonts w:cstheme="minorHAnsi"/>
          <w:b/>
          <w:bCs/>
          <w:sz w:val="32"/>
          <w:szCs w:val="32"/>
        </w:rPr>
        <w:lastRenderedPageBreak/>
        <w:t>Red Angus Association of America – Affiliate Grant Form</w:t>
      </w:r>
    </w:p>
    <w:p w14:paraId="5E86D295" w14:textId="3CDD28A7" w:rsidR="00FC7951" w:rsidRPr="00684BBF" w:rsidRDefault="00FC7951" w:rsidP="00704BB6">
      <w:pPr>
        <w:jc w:val="center"/>
        <w:rPr>
          <w:rFonts w:cstheme="minorHAnsi"/>
        </w:rPr>
      </w:pPr>
      <w:r w:rsidRPr="00684BBF">
        <w:rPr>
          <w:rFonts w:cstheme="minorHAnsi"/>
        </w:rPr>
        <w:t>Attach additional pages if necessary</w:t>
      </w:r>
      <w:r w:rsidR="00704BB6">
        <w:rPr>
          <w:rFonts w:cstheme="minorHAnsi"/>
        </w:rPr>
        <w:t>.</w:t>
      </w:r>
    </w:p>
    <w:p w14:paraId="788252FC" w14:textId="26D43F7D" w:rsidR="00FC7951" w:rsidRPr="00684BBF" w:rsidRDefault="00FC7951" w:rsidP="00FC7951">
      <w:pPr>
        <w:rPr>
          <w:rFonts w:cstheme="minorHAnsi"/>
        </w:rPr>
      </w:pPr>
      <w:r w:rsidRPr="00684BBF">
        <w:rPr>
          <w:rFonts w:cstheme="minorHAnsi"/>
        </w:rPr>
        <w:t>Affiliate:</w:t>
      </w:r>
    </w:p>
    <w:p w14:paraId="517D92F8" w14:textId="7A360E67" w:rsidR="00FC7951" w:rsidRPr="00684BBF" w:rsidRDefault="00FC7951" w:rsidP="00FC7951">
      <w:pPr>
        <w:rPr>
          <w:rFonts w:cstheme="minorHAnsi"/>
        </w:rPr>
      </w:pPr>
      <w:r w:rsidRPr="00684BBF">
        <w:rPr>
          <w:rFonts w:cstheme="minorHAnsi"/>
        </w:rPr>
        <w:t>Contact</w:t>
      </w:r>
      <w:r w:rsidR="00704BB6">
        <w:rPr>
          <w:rFonts w:cstheme="minorHAnsi"/>
        </w:rPr>
        <w:t xml:space="preserve"> name</w:t>
      </w:r>
      <w:r w:rsidRPr="00684BBF">
        <w:rPr>
          <w:rFonts w:cstheme="minorHAnsi"/>
        </w:rPr>
        <w:t>:</w:t>
      </w:r>
    </w:p>
    <w:p w14:paraId="61B100EA" w14:textId="7EE646D0" w:rsidR="00FC7951" w:rsidRPr="00684BBF" w:rsidRDefault="00FC7951" w:rsidP="00FC7951">
      <w:pPr>
        <w:rPr>
          <w:rFonts w:cstheme="minorHAnsi"/>
        </w:rPr>
      </w:pPr>
      <w:r w:rsidRPr="00684BBF">
        <w:rPr>
          <w:rFonts w:cstheme="minorHAnsi"/>
        </w:rPr>
        <w:t xml:space="preserve">Telephone:  </w:t>
      </w:r>
    </w:p>
    <w:p w14:paraId="69296DE5" w14:textId="0D3F3F92" w:rsidR="00FC7951" w:rsidRPr="00684BBF" w:rsidRDefault="00FC7951" w:rsidP="00FC7951">
      <w:pPr>
        <w:rPr>
          <w:rFonts w:cstheme="minorHAnsi"/>
        </w:rPr>
      </w:pPr>
      <w:r w:rsidRPr="00684BBF">
        <w:rPr>
          <w:rFonts w:cstheme="minorHAnsi"/>
        </w:rPr>
        <w:t xml:space="preserve">E-mail:  </w:t>
      </w:r>
    </w:p>
    <w:p w14:paraId="3FC775C9" w14:textId="77777777" w:rsidR="00FC7951" w:rsidRPr="00684BBF" w:rsidRDefault="00FC7951" w:rsidP="00FC7951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C7951" w:rsidRPr="00684BBF" w14:paraId="0F08E09F" w14:textId="77777777" w:rsidTr="00FC7951">
        <w:tc>
          <w:tcPr>
            <w:tcW w:w="2337" w:type="dxa"/>
          </w:tcPr>
          <w:p w14:paraId="1842D325" w14:textId="1A317793" w:rsidR="00FC7951" w:rsidRPr="00684BBF" w:rsidRDefault="00684BBF" w:rsidP="00FC7951">
            <w:pPr>
              <w:rPr>
                <w:rFonts w:cstheme="minorHAnsi"/>
              </w:rPr>
            </w:pPr>
            <w:r w:rsidRPr="00684BBF">
              <w:rPr>
                <w:rFonts w:cstheme="minorHAnsi"/>
              </w:rPr>
              <w:t>Activity/Ad</w:t>
            </w:r>
          </w:p>
        </w:tc>
        <w:tc>
          <w:tcPr>
            <w:tcW w:w="2337" w:type="dxa"/>
          </w:tcPr>
          <w:p w14:paraId="56AAF188" w14:textId="346C8B51" w:rsidR="00FC7951" w:rsidRPr="00684BBF" w:rsidRDefault="00684BBF" w:rsidP="00FC7951">
            <w:pPr>
              <w:rPr>
                <w:rFonts w:cstheme="minorHAnsi"/>
              </w:rPr>
            </w:pPr>
            <w:r w:rsidRPr="00684BBF">
              <w:rPr>
                <w:rFonts w:cstheme="minorHAnsi"/>
              </w:rPr>
              <w:t>Vendor</w:t>
            </w:r>
          </w:p>
        </w:tc>
        <w:tc>
          <w:tcPr>
            <w:tcW w:w="2338" w:type="dxa"/>
          </w:tcPr>
          <w:p w14:paraId="7700C5FF" w14:textId="3545C203" w:rsidR="00FC7951" w:rsidRPr="00684BBF" w:rsidRDefault="00684BBF" w:rsidP="00FC7951">
            <w:pPr>
              <w:rPr>
                <w:rFonts w:cstheme="minorHAnsi"/>
              </w:rPr>
            </w:pPr>
            <w:r w:rsidRPr="00684BBF">
              <w:rPr>
                <w:rFonts w:cstheme="minorHAnsi"/>
              </w:rPr>
              <w:t>Description</w:t>
            </w:r>
          </w:p>
        </w:tc>
        <w:tc>
          <w:tcPr>
            <w:tcW w:w="2338" w:type="dxa"/>
          </w:tcPr>
          <w:p w14:paraId="73B8AE6F" w14:textId="02B84D6F" w:rsidR="00FC7951" w:rsidRPr="00684BBF" w:rsidRDefault="00684BBF" w:rsidP="00FC7951">
            <w:pPr>
              <w:rPr>
                <w:rFonts w:cstheme="minorHAnsi"/>
              </w:rPr>
            </w:pPr>
            <w:r w:rsidRPr="00684BBF">
              <w:rPr>
                <w:rFonts w:cstheme="minorHAnsi"/>
              </w:rPr>
              <w:t>Cost</w:t>
            </w:r>
          </w:p>
        </w:tc>
      </w:tr>
      <w:tr w:rsidR="00FC7951" w:rsidRPr="00684BBF" w14:paraId="4C169F40" w14:textId="77777777" w:rsidTr="00FC7951">
        <w:tc>
          <w:tcPr>
            <w:tcW w:w="2337" w:type="dxa"/>
          </w:tcPr>
          <w:p w14:paraId="629DF6D2" w14:textId="43EAF329" w:rsidR="00FC7951" w:rsidRPr="00704BB6" w:rsidRDefault="00684BBF" w:rsidP="00FC795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04BB6">
              <w:rPr>
                <w:rFonts w:cstheme="minorHAnsi"/>
                <w:i/>
                <w:iCs/>
                <w:sz w:val="20"/>
                <w:szCs w:val="20"/>
              </w:rPr>
              <w:t>EXAMPLE: ¼ page ad in print publications</w:t>
            </w:r>
          </w:p>
        </w:tc>
        <w:tc>
          <w:tcPr>
            <w:tcW w:w="2337" w:type="dxa"/>
          </w:tcPr>
          <w:p w14:paraId="6112C5EE" w14:textId="1F6A684A" w:rsidR="00FC7951" w:rsidRPr="00704BB6" w:rsidRDefault="00684BBF" w:rsidP="00FC795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04BB6">
              <w:rPr>
                <w:rFonts w:cstheme="minorHAnsi"/>
                <w:i/>
                <w:iCs/>
                <w:sz w:val="20"/>
                <w:szCs w:val="20"/>
              </w:rPr>
              <w:t>Tri-State Livestock News, Midwest Cattleman</w:t>
            </w:r>
          </w:p>
        </w:tc>
        <w:tc>
          <w:tcPr>
            <w:tcW w:w="2338" w:type="dxa"/>
          </w:tcPr>
          <w:p w14:paraId="5C103DFA" w14:textId="60B21ECA" w:rsidR="00684BBF" w:rsidRPr="00704BB6" w:rsidRDefault="00684BBF" w:rsidP="00684BB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04BB6">
              <w:rPr>
                <w:rFonts w:cstheme="minorHAnsi"/>
                <w:i/>
                <w:iCs/>
                <w:sz w:val="20"/>
                <w:szCs w:val="20"/>
              </w:rPr>
              <w:t xml:space="preserve">This ad will mirror the </w:t>
            </w:r>
            <w:r w:rsidR="00704BB6" w:rsidRPr="00704BB6">
              <w:rPr>
                <w:rFonts w:cstheme="minorHAnsi"/>
                <w:i/>
                <w:iCs/>
                <w:sz w:val="20"/>
                <w:szCs w:val="20"/>
              </w:rPr>
              <w:t>n</w:t>
            </w:r>
            <w:r w:rsidRPr="00704BB6">
              <w:rPr>
                <w:rFonts w:cstheme="minorHAnsi"/>
                <w:i/>
                <w:iCs/>
                <w:sz w:val="20"/>
                <w:szCs w:val="20"/>
              </w:rPr>
              <w:t xml:space="preserve">ational </w:t>
            </w:r>
            <w:r w:rsidR="00704BB6" w:rsidRPr="00704BB6">
              <w:rPr>
                <w:rFonts w:cstheme="minorHAnsi"/>
                <w:i/>
                <w:iCs/>
                <w:sz w:val="20"/>
                <w:szCs w:val="20"/>
              </w:rPr>
              <w:t>c</w:t>
            </w:r>
            <w:r w:rsidRPr="00704BB6">
              <w:rPr>
                <w:rFonts w:cstheme="minorHAnsi"/>
                <w:i/>
                <w:iCs/>
                <w:sz w:val="20"/>
                <w:szCs w:val="20"/>
              </w:rPr>
              <w:t xml:space="preserve">ampaign and will reach approximately 25,000 commercial producers through two different publications. National RAAA office does not advertise in these publications so there is no duplication. </w:t>
            </w:r>
          </w:p>
          <w:p w14:paraId="7626983A" w14:textId="2C5403F3" w:rsidR="00684BBF" w:rsidRPr="00704BB6" w:rsidRDefault="00684BBF" w:rsidP="00684BB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04BB6">
              <w:rPr>
                <w:rFonts w:cstheme="minorHAnsi"/>
                <w:i/>
                <w:iCs/>
                <w:sz w:val="20"/>
                <w:szCs w:val="20"/>
              </w:rPr>
              <w:t>(Total cost is $1</w:t>
            </w:r>
            <w:r w:rsidR="00704BB6" w:rsidRPr="00704BB6"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 w:rsidRPr="00704BB6">
              <w:rPr>
                <w:rFonts w:cstheme="minorHAnsi"/>
                <w:i/>
                <w:iCs/>
                <w:sz w:val="20"/>
                <w:szCs w:val="20"/>
              </w:rPr>
              <w:t xml:space="preserve">200; RAAA to pay $600; ABC affiliate pays $150 and DEF affiliate pays $150) </w:t>
            </w:r>
          </w:p>
          <w:p w14:paraId="28402E07" w14:textId="41AAE54D" w:rsidR="00FC7951" w:rsidRPr="00704BB6" w:rsidRDefault="00684BBF" w:rsidP="00684BB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04BB6">
              <w:rPr>
                <w:rFonts w:cstheme="minorHAnsi"/>
                <w:i/>
                <w:iCs/>
                <w:sz w:val="20"/>
                <w:szCs w:val="20"/>
              </w:rPr>
              <w:t>For more guidance, please see supplement sheet.</w:t>
            </w:r>
          </w:p>
        </w:tc>
        <w:tc>
          <w:tcPr>
            <w:tcW w:w="2338" w:type="dxa"/>
          </w:tcPr>
          <w:p w14:paraId="413291F8" w14:textId="03C3F4B3" w:rsidR="00FC7951" w:rsidRPr="00704BB6" w:rsidRDefault="00684BBF" w:rsidP="00FC795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04BB6">
              <w:rPr>
                <w:rFonts w:cstheme="minorHAnsi"/>
                <w:i/>
                <w:iCs/>
                <w:sz w:val="20"/>
                <w:szCs w:val="20"/>
              </w:rPr>
              <w:t>$1</w:t>
            </w:r>
            <w:r w:rsidRPr="00704BB6"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 w:rsidRPr="00704BB6">
              <w:rPr>
                <w:rFonts w:cstheme="minorHAnsi"/>
                <w:i/>
                <w:iCs/>
                <w:sz w:val="20"/>
                <w:szCs w:val="20"/>
              </w:rPr>
              <w:t>200</w:t>
            </w:r>
          </w:p>
        </w:tc>
      </w:tr>
      <w:tr w:rsidR="00FC7951" w:rsidRPr="00684BBF" w14:paraId="2B799859" w14:textId="77777777" w:rsidTr="00704BB6">
        <w:trPr>
          <w:trHeight w:val="1800"/>
        </w:trPr>
        <w:tc>
          <w:tcPr>
            <w:tcW w:w="2337" w:type="dxa"/>
          </w:tcPr>
          <w:p w14:paraId="1AE83105" w14:textId="77777777" w:rsidR="00FC7951" w:rsidRPr="00704BB6" w:rsidRDefault="00FC7951" w:rsidP="00FC79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58AD4D54" w14:textId="77777777" w:rsidR="00FC7951" w:rsidRPr="00704BB6" w:rsidRDefault="00FC7951" w:rsidP="00FC79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B7C786B" w14:textId="77777777" w:rsidR="00FC7951" w:rsidRPr="00704BB6" w:rsidRDefault="00FC7951" w:rsidP="00FC79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1245FBC" w14:textId="77777777" w:rsidR="00FC7951" w:rsidRPr="00704BB6" w:rsidRDefault="00FC7951" w:rsidP="00FC79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C7951" w:rsidRPr="00684BBF" w14:paraId="5F76AC90" w14:textId="77777777" w:rsidTr="00704BB6">
        <w:trPr>
          <w:trHeight w:val="1800"/>
        </w:trPr>
        <w:tc>
          <w:tcPr>
            <w:tcW w:w="2337" w:type="dxa"/>
          </w:tcPr>
          <w:p w14:paraId="72D65B21" w14:textId="77777777" w:rsidR="00FC7951" w:rsidRPr="00704BB6" w:rsidRDefault="00FC7951" w:rsidP="00FC79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4730829" w14:textId="77777777" w:rsidR="00FC7951" w:rsidRPr="00704BB6" w:rsidRDefault="00FC7951" w:rsidP="00FC79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C0CDA71" w14:textId="77777777" w:rsidR="00FC7951" w:rsidRPr="00704BB6" w:rsidRDefault="00FC7951" w:rsidP="00FC79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425212E" w14:textId="77777777" w:rsidR="00FC7951" w:rsidRPr="00704BB6" w:rsidRDefault="00FC7951" w:rsidP="00FC79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C7951" w:rsidRPr="00684BBF" w14:paraId="26F4DD41" w14:textId="77777777" w:rsidTr="00704BB6">
        <w:trPr>
          <w:trHeight w:val="1800"/>
        </w:trPr>
        <w:tc>
          <w:tcPr>
            <w:tcW w:w="2337" w:type="dxa"/>
          </w:tcPr>
          <w:p w14:paraId="66C6FBC2" w14:textId="77777777" w:rsidR="00FC7951" w:rsidRPr="00704BB6" w:rsidRDefault="00FC7951" w:rsidP="00FC79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7AB52D72" w14:textId="77777777" w:rsidR="00FC7951" w:rsidRPr="00704BB6" w:rsidRDefault="00FC7951" w:rsidP="00FC79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39D64CE" w14:textId="77777777" w:rsidR="00FC7951" w:rsidRPr="00704BB6" w:rsidRDefault="00FC7951" w:rsidP="00FC79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30E604" w14:textId="77777777" w:rsidR="00FC7951" w:rsidRPr="00704BB6" w:rsidRDefault="00FC7951" w:rsidP="00FC79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C7951" w:rsidRPr="00684BBF" w14:paraId="3EF78571" w14:textId="77777777" w:rsidTr="00FC7951">
        <w:tc>
          <w:tcPr>
            <w:tcW w:w="2337" w:type="dxa"/>
          </w:tcPr>
          <w:p w14:paraId="1AD8CA20" w14:textId="3FDC9D88" w:rsidR="00FC7951" w:rsidRPr="00704BB6" w:rsidRDefault="00684BBF" w:rsidP="00FC7951">
            <w:pPr>
              <w:rPr>
                <w:rFonts w:cstheme="minorHAnsi"/>
                <w:b/>
                <w:bCs/>
              </w:rPr>
            </w:pPr>
            <w:r w:rsidRPr="00704BB6">
              <w:rPr>
                <w:rFonts w:cstheme="minorHAnsi"/>
                <w:b/>
                <w:bCs/>
              </w:rPr>
              <w:t>Total Annual Cost</w:t>
            </w:r>
          </w:p>
        </w:tc>
        <w:tc>
          <w:tcPr>
            <w:tcW w:w="2337" w:type="dxa"/>
          </w:tcPr>
          <w:p w14:paraId="09CEFA5B" w14:textId="77777777" w:rsidR="00FC7951" w:rsidRPr="00704BB6" w:rsidRDefault="00FC7951" w:rsidP="00FC795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38" w:type="dxa"/>
          </w:tcPr>
          <w:p w14:paraId="64672888" w14:textId="77777777" w:rsidR="00FC7951" w:rsidRPr="00704BB6" w:rsidRDefault="00FC7951" w:rsidP="00FC795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38" w:type="dxa"/>
          </w:tcPr>
          <w:p w14:paraId="648AE171" w14:textId="77777777" w:rsidR="00FC7951" w:rsidRPr="00704BB6" w:rsidRDefault="00FC7951" w:rsidP="00FC7951">
            <w:pPr>
              <w:rPr>
                <w:rFonts w:cstheme="minorHAnsi"/>
                <w:b/>
                <w:bCs/>
              </w:rPr>
            </w:pPr>
          </w:p>
        </w:tc>
      </w:tr>
    </w:tbl>
    <w:p w14:paraId="77656352" w14:textId="77777777" w:rsidR="00FC7951" w:rsidRPr="00684BBF" w:rsidRDefault="00FC7951" w:rsidP="00FC7951">
      <w:pPr>
        <w:rPr>
          <w:rFonts w:cstheme="minorHAnsi"/>
        </w:rPr>
      </w:pPr>
    </w:p>
    <w:p w14:paraId="30121E49" w14:textId="2AA4736D" w:rsidR="00684BBF" w:rsidRPr="00704BB6" w:rsidRDefault="00684BBF" w:rsidP="00684BBF">
      <w:pPr>
        <w:rPr>
          <w:rFonts w:cstheme="minorHAnsi"/>
          <w:b/>
          <w:bCs/>
          <w:sz w:val="28"/>
          <w:szCs w:val="28"/>
        </w:rPr>
      </w:pPr>
      <w:r w:rsidRPr="00704BB6">
        <w:rPr>
          <w:rFonts w:cstheme="minorHAnsi"/>
          <w:b/>
          <w:bCs/>
          <w:sz w:val="28"/>
          <w:szCs w:val="28"/>
        </w:rPr>
        <w:t>Submit to</w:t>
      </w:r>
      <w:r w:rsidRPr="00704BB6">
        <w:rPr>
          <w:rFonts w:cstheme="minorHAnsi"/>
          <w:b/>
          <w:bCs/>
          <w:sz w:val="28"/>
          <w:szCs w:val="28"/>
        </w:rPr>
        <w:t xml:space="preserve"> Lisa Bryant at </w:t>
      </w:r>
      <w:r w:rsidRPr="00704BB6">
        <w:rPr>
          <w:rFonts w:cstheme="minorHAnsi"/>
          <w:b/>
          <w:bCs/>
          <w:sz w:val="28"/>
          <w:szCs w:val="28"/>
        </w:rPr>
        <w:t>lisa@redangus.org</w:t>
      </w:r>
    </w:p>
    <w:p w14:paraId="32C9A869" w14:textId="2C028051" w:rsidR="00FC7951" w:rsidRPr="00704BB6" w:rsidRDefault="00684BBF" w:rsidP="00FC7951">
      <w:pPr>
        <w:rPr>
          <w:rFonts w:cstheme="minorHAnsi"/>
          <w:b/>
          <w:bCs/>
          <w:sz w:val="28"/>
          <w:szCs w:val="28"/>
        </w:rPr>
      </w:pPr>
      <w:r w:rsidRPr="00704BB6">
        <w:rPr>
          <w:rFonts w:cstheme="minorHAnsi"/>
          <w:b/>
          <w:bCs/>
          <w:sz w:val="28"/>
          <w:szCs w:val="28"/>
        </w:rPr>
        <w:t>Questions? lisa@redangus.org or 405-766-8942</w:t>
      </w:r>
    </w:p>
    <w:sectPr w:rsidR="00FC7951" w:rsidRPr="00704BB6" w:rsidSect="00704BB6">
      <w:pgSz w:w="12240" w:h="15840"/>
      <w:pgMar w:top="828" w:right="1440" w:bottom="49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4029"/>
    <w:multiLevelType w:val="hybridMultilevel"/>
    <w:tmpl w:val="27E8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96D60"/>
    <w:multiLevelType w:val="hybridMultilevel"/>
    <w:tmpl w:val="89B2E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33B33"/>
    <w:multiLevelType w:val="hybridMultilevel"/>
    <w:tmpl w:val="8E12D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433377">
    <w:abstractNumId w:val="1"/>
  </w:num>
  <w:num w:numId="2" w16cid:durableId="1433742518">
    <w:abstractNumId w:val="0"/>
  </w:num>
  <w:num w:numId="3" w16cid:durableId="1629697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51"/>
    <w:rsid w:val="000E52AF"/>
    <w:rsid w:val="001961D8"/>
    <w:rsid w:val="001D2D7B"/>
    <w:rsid w:val="002335FD"/>
    <w:rsid w:val="00266941"/>
    <w:rsid w:val="002B1F60"/>
    <w:rsid w:val="002E1339"/>
    <w:rsid w:val="0033755E"/>
    <w:rsid w:val="00395FE9"/>
    <w:rsid w:val="003A5C92"/>
    <w:rsid w:val="003D5DA3"/>
    <w:rsid w:val="00403148"/>
    <w:rsid w:val="004072AB"/>
    <w:rsid w:val="00437776"/>
    <w:rsid w:val="004F55E0"/>
    <w:rsid w:val="00504A5C"/>
    <w:rsid w:val="005141B0"/>
    <w:rsid w:val="005422F8"/>
    <w:rsid w:val="00684BBF"/>
    <w:rsid w:val="00695894"/>
    <w:rsid w:val="00704BB6"/>
    <w:rsid w:val="0070549F"/>
    <w:rsid w:val="0071086A"/>
    <w:rsid w:val="00764333"/>
    <w:rsid w:val="00773B4A"/>
    <w:rsid w:val="007A33AE"/>
    <w:rsid w:val="007E63AF"/>
    <w:rsid w:val="008E091D"/>
    <w:rsid w:val="009D1C97"/>
    <w:rsid w:val="009E7BC0"/>
    <w:rsid w:val="00B85DC5"/>
    <w:rsid w:val="00BF7977"/>
    <w:rsid w:val="00CF0A9F"/>
    <w:rsid w:val="00DA0420"/>
    <w:rsid w:val="00DC5F99"/>
    <w:rsid w:val="00DE390C"/>
    <w:rsid w:val="00DF0662"/>
    <w:rsid w:val="00EC442E"/>
    <w:rsid w:val="00F05A8F"/>
    <w:rsid w:val="00FC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CBF98"/>
  <w15:chartTrackingRefBased/>
  <w15:docId w15:val="{301AEB66-4461-974C-A202-C3FCB628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Bryant</dc:creator>
  <cp:keywords/>
  <dc:description/>
  <cp:lastModifiedBy>Lisa Bryant</cp:lastModifiedBy>
  <cp:revision>1</cp:revision>
  <dcterms:created xsi:type="dcterms:W3CDTF">2023-07-07T18:08:00Z</dcterms:created>
  <dcterms:modified xsi:type="dcterms:W3CDTF">2023-07-07T18:54:00Z</dcterms:modified>
</cp:coreProperties>
</file>