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319C1F" w:rsidR="0077656F" w:rsidRDefault="001F4D51">
      <w:pPr>
        <w:rPr>
          <w:b/>
          <w:sz w:val="32"/>
          <w:szCs w:val="32"/>
        </w:rPr>
      </w:pPr>
      <w:r w:rsidRPr="001F4D51">
        <w:rPr>
          <w:b/>
          <w:noProof/>
          <w:color w:val="8C2332"/>
          <w:sz w:val="32"/>
          <w:szCs w:val="32"/>
        </w:rPr>
        <w:drawing>
          <wp:anchor distT="0" distB="0" distL="114300" distR="114300" simplePos="0" relativeHeight="251658240" behindDoc="1" locked="0" layoutInCell="1" allowOverlap="1" wp14:anchorId="5E129315" wp14:editId="593C693A">
            <wp:simplePos x="0" y="0"/>
            <wp:positionH relativeFrom="column">
              <wp:posOffset>5363673</wp:posOffset>
            </wp:positionH>
            <wp:positionV relativeFrom="paragraph">
              <wp:posOffset>-889000</wp:posOffset>
            </wp:positionV>
            <wp:extent cx="1464733" cy="1131777"/>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733" cy="1131777"/>
                    </a:xfrm>
                    <a:prstGeom prst="rect">
                      <a:avLst/>
                    </a:prstGeom>
                  </pic:spPr>
                </pic:pic>
              </a:graphicData>
            </a:graphic>
            <wp14:sizeRelH relativeFrom="page">
              <wp14:pctWidth>0</wp14:pctWidth>
            </wp14:sizeRelH>
            <wp14:sizeRelV relativeFrom="page">
              <wp14:pctHeight>0</wp14:pctHeight>
            </wp14:sizeRelV>
          </wp:anchor>
        </w:drawing>
      </w:r>
      <w:r w:rsidR="0031656E" w:rsidRPr="001F4D51">
        <w:rPr>
          <w:b/>
          <w:color w:val="8C2332"/>
          <w:sz w:val="32"/>
          <w:szCs w:val="32"/>
        </w:rPr>
        <w:t>Red Choice</w:t>
      </w:r>
      <w:r w:rsidR="0031656E">
        <w:rPr>
          <w:b/>
          <w:sz w:val="32"/>
          <w:szCs w:val="32"/>
        </w:rPr>
        <w:t xml:space="preserve"> Program Eligibility Requirements</w:t>
      </w:r>
    </w:p>
    <w:p w14:paraId="00000002" w14:textId="77777777" w:rsidR="0077656F" w:rsidRPr="007047E7" w:rsidRDefault="0077656F">
      <w:pPr>
        <w:rPr>
          <w:rFonts w:asciiTheme="minorHAnsi" w:hAnsiTheme="minorHAnsi"/>
          <w:b/>
          <w:sz w:val="32"/>
          <w:szCs w:val="32"/>
        </w:rPr>
      </w:pPr>
    </w:p>
    <w:p w14:paraId="00000003" w14:textId="0183B094" w:rsidR="0077656F" w:rsidRPr="007047E7" w:rsidRDefault="0031656E">
      <w:pPr>
        <w:rPr>
          <w:rFonts w:asciiTheme="minorHAnsi" w:hAnsiTheme="minorHAnsi"/>
        </w:rPr>
      </w:pPr>
      <w:r w:rsidRPr="007047E7">
        <w:rPr>
          <w:rFonts w:asciiTheme="minorHAnsi" w:hAnsiTheme="minorHAnsi"/>
          <w:b/>
          <w:u w:val="single"/>
        </w:rPr>
        <w:t>Enrollment:</w:t>
      </w:r>
      <w:r w:rsidRPr="007047E7">
        <w:rPr>
          <w:rFonts w:asciiTheme="minorHAnsi" w:hAnsiTheme="minorHAnsi"/>
        </w:rPr>
        <w:t xml:space="preserve"> To enroll contact Erin Larrimore</w:t>
      </w:r>
      <w:r w:rsidR="007047E7" w:rsidRPr="007047E7">
        <w:rPr>
          <w:rFonts w:asciiTheme="minorHAnsi" w:hAnsiTheme="minorHAnsi"/>
        </w:rPr>
        <w:t>,</w:t>
      </w:r>
      <w:r w:rsidRPr="007047E7">
        <w:rPr>
          <w:rFonts w:asciiTheme="minorHAnsi" w:hAnsiTheme="minorHAnsi"/>
        </w:rPr>
        <w:t xml:space="preserve"> program coordinator at University of Missouri (LarimoreE@missouri.edu).</w:t>
      </w:r>
    </w:p>
    <w:p w14:paraId="00000004" w14:textId="77777777" w:rsidR="0077656F" w:rsidRPr="007047E7" w:rsidRDefault="0077656F">
      <w:pPr>
        <w:rPr>
          <w:rFonts w:asciiTheme="minorHAnsi" w:hAnsiTheme="minorHAnsi"/>
        </w:rPr>
      </w:pPr>
    </w:p>
    <w:p w14:paraId="00000005" w14:textId="0D3A30EB" w:rsidR="0077656F" w:rsidRPr="007047E7" w:rsidRDefault="0031656E">
      <w:pPr>
        <w:rPr>
          <w:rFonts w:asciiTheme="minorHAnsi" w:hAnsiTheme="minorHAnsi"/>
          <w:i/>
        </w:rPr>
      </w:pPr>
      <w:r w:rsidRPr="007047E7">
        <w:rPr>
          <w:rFonts w:asciiTheme="minorHAnsi" w:hAnsiTheme="minorHAnsi"/>
          <w:b/>
          <w:u w:val="single"/>
        </w:rPr>
        <w:t>Ownership:</w:t>
      </w:r>
      <w:r w:rsidRPr="007047E7">
        <w:rPr>
          <w:rFonts w:asciiTheme="minorHAnsi" w:hAnsiTheme="minorHAnsi"/>
        </w:rPr>
        <w:t xml:space="preserve">  </w:t>
      </w:r>
      <w:r w:rsidRPr="007047E7">
        <w:rPr>
          <w:rFonts w:asciiTheme="minorHAnsi" w:hAnsiTheme="minorHAnsi"/>
          <w:i/>
        </w:rPr>
        <w:t xml:space="preserve">Heifers enrolled in the program, if home raised, must be enrolled in the Feeder Calf Certification Program, Allied Access Program, Premium Red Baldy, American Red or be registered through the RAAA. If purchased, heifers must be owned a minimum of 60 days prior to breeding and have been enrolled in the FCCP, PRB or AR programs prior to purchase at the ranch of origin. </w:t>
      </w:r>
      <w:r w:rsidR="00E42216" w:rsidRPr="007047E7">
        <w:rPr>
          <w:rFonts w:asciiTheme="minorHAnsi" w:hAnsiTheme="minorHAnsi"/>
          <w:i/>
        </w:rPr>
        <w:t xml:space="preserve">For cattle enrolled in PRB or AR, all </w:t>
      </w:r>
      <w:proofErr w:type="spellStart"/>
      <w:r w:rsidR="00E42216" w:rsidRPr="007047E7">
        <w:rPr>
          <w:rFonts w:asciiTheme="minorHAnsi" w:hAnsiTheme="minorHAnsi"/>
          <w:i/>
        </w:rPr>
        <w:t>sires</w:t>
      </w:r>
      <w:proofErr w:type="spellEnd"/>
      <w:r w:rsidR="00E42216" w:rsidRPr="007047E7">
        <w:rPr>
          <w:rFonts w:asciiTheme="minorHAnsi" w:hAnsiTheme="minorHAnsi"/>
          <w:i/>
        </w:rPr>
        <w:t xml:space="preserve"> must be eligible Red Angus sires.</w:t>
      </w:r>
    </w:p>
    <w:p w14:paraId="00000006" w14:textId="77777777" w:rsidR="0077656F" w:rsidRPr="007047E7" w:rsidRDefault="0077656F">
      <w:pPr>
        <w:rPr>
          <w:rFonts w:asciiTheme="minorHAnsi" w:hAnsiTheme="minorHAnsi"/>
          <w:i/>
        </w:rPr>
      </w:pPr>
      <w:bookmarkStart w:id="0" w:name="_heading=h.gjdgxs" w:colFirst="0" w:colLast="0"/>
      <w:bookmarkEnd w:id="0"/>
    </w:p>
    <w:p w14:paraId="00000007" w14:textId="77777777" w:rsidR="0077656F" w:rsidRPr="007047E7" w:rsidRDefault="0031656E">
      <w:pPr>
        <w:rPr>
          <w:rFonts w:asciiTheme="minorHAnsi" w:hAnsiTheme="minorHAnsi"/>
          <w:color w:val="333333"/>
          <w:highlight w:val="white"/>
        </w:rPr>
      </w:pPr>
      <w:r w:rsidRPr="007047E7">
        <w:rPr>
          <w:rFonts w:asciiTheme="minorHAnsi" w:hAnsiTheme="minorHAnsi"/>
          <w:b/>
          <w:u w:val="single"/>
        </w:rPr>
        <w:t>Minimum Vaccination Requirements:</w:t>
      </w:r>
      <w:r w:rsidRPr="007047E7">
        <w:rPr>
          <w:rFonts w:asciiTheme="minorHAnsi" w:hAnsiTheme="minorHAnsi"/>
        </w:rPr>
        <w:t xml:space="preserve"> </w:t>
      </w:r>
      <w:r w:rsidRPr="007047E7">
        <w:rPr>
          <w:rFonts w:asciiTheme="minorHAnsi" w:hAnsiTheme="minorHAnsi"/>
          <w:color w:val="333333"/>
          <w:highlight w:val="white"/>
        </w:rPr>
        <w:t>Follow label directions for all products used. A comprehensive herd health vaccination program starting at weaning age or before should be administered under the advice and guidance of a veterinarian in the context of a valid veterinary-client-patient relationship. The following vaccination program is required at a minimum:</w:t>
      </w:r>
    </w:p>
    <w:p w14:paraId="00000008" w14:textId="77777777" w:rsidR="0077656F" w:rsidRPr="007047E7" w:rsidRDefault="0031656E">
      <w:pPr>
        <w:rPr>
          <w:rFonts w:asciiTheme="minorHAnsi" w:hAnsiTheme="minorHAnsi"/>
          <w:color w:val="333333"/>
          <w:highlight w:val="white"/>
        </w:rPr>
      </w:pPr>
      <w:r w:rsidRPr="007047E7">
        <w:rPr>
          <w:rFonts w:asciiTheme="minorHAnsi" w:hAnsiTheme="minorHAnsi"/>
          <w:color w:val="333333"/>
          <w:highlight w:val="white"/>
        </w:rPr>
        <w:tab/>
      </w:r>
    </w:p>
    <w:p w14:paraId="00000009" w14:textId="77777777" w:rsidR="0077656F" w:rsidRPr="007047E7" w:rsidRDefault="0031656E">
      <w:pPr>
        <w:rPr>
          <w:rFonts w:asciiTheme="minorHAnsi" w:hAnsiTheme="minorHAnsi"/>
          <w:color w:val="333333"/>
          <w:highlight w:val="white"/>
          <w:u w:val="single"/>
        </w:rPr>
      </w:pPr>
      <w:r w:rsidRPr="007047E7">
        <w:rPr>
          <w:rFonts w:asciiTheme="minorHAnsi" w:hAnsiTheme="minorHAnsi"/>
          <w:color w:val="333333"/>
          <w:highlight w:val="white"/>
          <w:u w:val="single"/>
        </w:rPr>
        <w:t xml:space="preserve">Weaning </w:t>
      </w:r>
    </w:p>
    <w:p w14:paraId="0000000A" w14:textId="77777777" w:rsidR="0077656F" w:rsidRPr="007047E7" w:rsidRDefault="0031656E">
      <w:pPr>
        <w:ind w:left="720"/>
        <w:rPr>
          <w:rFonts w:asciiTheme="minorHAnsi" w:hAnsiTheme="minorHAnsi"/>
        </w:rPr>
      </w:pPr>
      <w:r w:rsidRPr="007047E7">
        <w:rPr>
          <w:rFonts w:asciiTheme="minorHAnsi" w:hAnsiTheme="minorHAnsi"/>
          <w:color w:val="333333"/>
          <w:highlight w:val="white"/>
        </w:rPr>
        <w:t xml:space="preserve">Vaccination against IBR, BVD, PI 3, BRSV, leptospirosis (5-way), vibriosis and 7-way clostridia. Heifers must be 5 months of age or older at time of vaccinations, and receive booster vaccination according to label </w:t>
      </w:r>
      <w:proofErr w:type="gramStart"/>
      <w:r w:rsidRPr="007047E7">
        <w:rPr>
          <w:rFonts w:asciiTheme="minorHAnsi" w:hAnsiTheme="minorHAnsi"/>
          <w:color w:val="333333"/>
          <w:highlight w:val="white"/>
        </w:rPr>
        <w:t>directions</w:t>
      </w:r>
      <w:proofErr w:type="gramEnd"/>
    </w:p>
    <w:p w14:paraId="0000000B" w14:textId="77777777" w:rsidR="0077656F" w:rsidRPr="007047E7" w:rsidRDefault="0077656F">
      <w:pPr>
        <w:ind w:firstLine="720"/>
        <w:rPr>
          <w:rFonts w:asciiTheme="minorHAnsi" w:hAnsiTheme="minorHAnsi"/>
        </w:rPr>
      </w:pPr>
    </w:p>
    <w:p w14:paraId="0000000C" w14:textId="77777777" w:rsidR="0077656F" w:rsidRPr="007047E7" w:rsidRDefault="0031656E">
      <w:pPr>
        <w:rPr>
          <w:rFonts w:asciiTheme="minorHAnsi" w:hAnsiTheme="minorHAnsi"/>
          <w:u w:val="single"/>
        </w:rPr>
      </w:pPr>
      <w:proofErr w:type="spellStart"/>
      <w:r w:rsidRPr="007047E7">
        <w:rPr>
          <w:rFonts w:asciiTheme="minorHAnsi" w:hAnsiTheme="minorHAnsi"/>
          <w:u w:val="single"/>
        </w:rPr>
        <w:t>Prebreeding</w:t>
      </w:r>
      <w:proofErr w:type="spellEnd"/>
    </w:p>
    <w:p w14:paraId="0000000D" w14:textId="77777777" w:rsidR="0077656F" w:rsidRPr="007047E7" w:rsidRDefault="0031656E">
      <w:pPr>
        <w:ind w:left="720"/>
        <w:rPr>
          <w:rFonts w:asciiTheme="minorHAnsi" w:hAnsiTheme="minorHAnsi"/>
        </w:rPr>
      </w:pPr>
      <w:r w:rsidRPr="007047E7">
        <w:rPr>
          <w:rFonts w:asciiTheme="minorHAnsi" w:hAnsiTheme="minorHAnsi"/>
          <w:color w:val="333333"/>
          <w:highlight w:val="white"/>
        </w:rPr>
        <w:t>Between 30 and 60 days prior to breeding, booster vaccinations must be given against IBR, BVD, leptospirosis (5-way) and vibriosis. Modified live vaccines for IBR and BVD are recommended. If killed viral vaccine products are used, two boosters are strongly recommended.</w:t>
      </w:r>
    </w:p>
    <w:p w14:paraId="0000000E" w14:textId="77777777" w:rsidR="0077656F" w:rsidRPr="007047E7" w:rsidRDefault="0077656F">
      <w:pPr>
        <w:rPr>
          <w:rFonts w:asciiTheme="minorHAnsi" w:hAnsiTheme="minorHAnsi"/>
        </w:rPr>
      </w:pPr>
    </w:p>
    <w:p w14:paraId="0000000F" w14:textId="77777777" w:rsidR="0077656F" w:rsidRPr="007047E7" w:rsidRDefault="0031656E">
      <w:pPr>
        <w:rPr>
          <w:rFonts w:asciiTheme="minorHAnsi" w:hAnsiTheme="minorHAnsi"/>
          <w:u w:val="single"/>
        </w:rPr>
      </w:pPr>
      <w:r w:rsidRPr="007047E7">
        <w:rPr>
          <w:rFonts w:asciiTheme="minorHAnsi" w:hAnsiTheme="minorHAnsi"/>
          <w:u w:val="single"/>
        </w:rPr>
        <w:t>Pregnancy Check</w:t>
      </w:r>
    </w:p>
    <w:p w14:paraId="00000010" w14:textId="77777777" w:rsidR="0077656F" w:rsidRPr="007047E7" w:rsidRDefault="0031656E">
      <w:pPr>
        <w:ind w:left="720"/>
        <w:rPr>
          <w:rFonts w:asciiTheme="minorHAnsi" w:hAnsiTheme="minorHAnsi"/>
        </w:rPr>
      </w:pPr>
      <w:r w:rsidRPr="007047E7">
        <w:rPr>
          <w:rFonts w:asciiTheme="minorHAnsi" w:hAnsiTheme="minorHAnsi"/>
          <w:color w:val="333333"/>
          <w:highlight w:val="white"/>
        </w:rPr>
        <w:t>A booster vaccination against leptospirosis (5-way) is required at pregnancy examination.</w:t>
      </w:r>
    </w:p>
    <w:p w14:paraId="00000011" w14:textId="77777777" w:rsidR="0077656F" w:rsidRPr="007047E7" w:rsidRDefault="0077656F">
      <w:pPr>
        <w:rPr>
          <w:rFonts w:asciiTheme="minorHAnsi" w:hAnsiTheme="minorHAnsi"/>
        </w:rPr>
      </w:pPr>
    </w:p>
    <w:p w14:paraId="00000012" w14:textId="77777777" w:rsidR="0077656F" w:rsidRPr="007047E7" w:rsidRDefault="0031656E">
      <w:pPr>
        <w:rPr>
          <w:rFonts w:asciiTheme="minorHAnsi" w:hAnsiTheme="minorHAnsi"/>
          <w:i/>
        </w:rPr>
      </w:pPr>
      <w:r w:rsidRPr="007047E7">
        <w:rPr>
          <w:rFonts w:asciiTheme="minorHAnsi" w:hAnsiTheme="minorHAnsi"/>
          <w:u w:val="single"/>
        </w:rPr>
        <w:t>Calfhood Vaccination against brucellosis (Bangs)</w:t>
      </w:r>
      <w:r w:rsidRPr="007047E7">
        <w:rPr>
          <w:rFonts w:asciiTheme="minorHAnsi" w:hAnsiTheme="minorHAnsi"/>
        </w:rPr>
        <w:t xml:space="preserve"> </w:t>
      </w:r>
      <w:r w:rsidRPr="007047E7">
        <w:rPr>
          <w:rFonts w:asciiTheme="minorHAnsi" w:hAnsiTheme="minorHAnsi"/>
          <w:i/>
          <w:color w:val="333333"/>
          <w:highlight w:val="white"/>
        </w:rPr>
        <w:t>Official calfhood vaccination (OCV) tag number will be recorded as a secondary ID. Note that brucellosis vaccination must be given by an accredited veterinarian in accordance with state and federal regulations (</w:t>
      </w:r>
      <w:proofErr w:type="gramStart"/>
      <w:r w:rsidRPr="007047E7">
        <w:rPr>
          <w:rFonts w:asciiTheme="minorHAnsi" w:hAnsiTheme="minorHAnsi"/>
          <w:i/>
          <w:color w:val="333333"/>
          <w:highlight w:val="white"/>
        </w:rPr>
        <w:t>i.e.</w:t>
      </w:r>
      <w:proofErr w:type="gramEnd"/>
      <w:r w:rsidRPr="007047E7">
        <w:rPr>
          <w:rFonts w:asciiTheme="minorHAnsi" w:hAnsiTheme="minorHAnsi"/>
          <w:i/>
          <w:color w:val="333333"/>
          <w:highlight w:val="white"/>
        </w:rPr>
        <w:t xml:space="preserve"> prior to heifers reaching over 12 months of age).</w:t>
      </w:r>
    </w:p>
    <w:p w14:paraId="00000013" w14:textId="77777777" w:rsidR="0077656F" w:rsidRPr="007047E7" w:rsidRDefault="0077656F">
      <w:pPr>
        <w:rPr>
          <w:rFonts w:asciiTheme="minorHAnsi" w:hAnsiTheme="minorHAnsi"/>
        </w:rPr>
      </w:pPr>
    </w:p>
    <w:p w14:paraId="00000014" w14:textId="3C686E5E" w:rsidR="0077656F" w:rsidRPr="007047E7" w:rsidRDefault="0031656E">
      <w:pPr>
        <w:rPr>
          <w:rFonts w:asciiTheme="minorHAnsi" w:hAnsiTheme="minorHAnsi"/>
          <w:color w:val="333333"/>
          <w:highlight w:val="white"/>
        </w:rPr>
      </w:pPr>
      <w:proofErr w:type="spellStart"/>
      <w:r w:rsidRPr="007047E7">
        <w:rPr>
          <w:rFonts w:asciiTheme="minorHAnsi" w:hAnsiTheme="minorHAnsi"/>
          <w:b/>
          <w:u w:val="single"/>
        </w:rPr>
        <w:t>Prebreeding</w:t>
      </w:r>
      <w:proofErr w:type="spellEnd"/>
      <w:r w:rsidRPr="007047E7">
        <w:rPr>
          <w:rFonts w:asciiTheme="minorHAnsi" w:hAnsiTheme="minorHAnsi"/>
          <w:b/>
          <w:u w:val="single"/>
        </w:rPr>
        <w:t xml:space="preserve"> Evaluation</w:t>
      </w:r>
      <w:r w:rsidRPr="007047E7">
        <w:rPr>
          <w:rFonts w:asciiTheme="minorHAnsi" w:hAnsiTheme="minorHAnsi"/>
        </w:rPr>
        <w:t xml:space="preserve"> </w:t>
      </w:r>
      <w:r w:rsidRPr="007047E7">
        <w:rPr>
          <w:rFonts w:asciiTheme="minorHAnsi" w:hAnsiTheme="minorHAnsi"/>
          <w:color w:val="333333"/>
          <w:highlight w:val="white"/>
        </w:rPr>
        <w:t xml:space="preserve">A </w:t>
      </w:r>
      <w:proofErr w:type="spellStart"/>
      <w:r w:rsidRPr="007047E7">
        <w:rPr>
          <w:rFonts w:asciiTheme="minorHAnsi" w:hAnsiTheme="minorHAnsi"/>
          <w:color w:val="333333"/>
          <w:highlight w:val="white"/>
        </w:rPr>
        <w:t>prebreeding</w:t>
      </w:r>
      <w:proofErr w:type="spellEnd"/>
      <w:r w:rsidRPr="007047E7">
        <w:rPr>
          <w:rFonts w:asciiTheme="minorHAnsi" w:hAnsiTheme="minorHAnsi"/>
          <w:color w:val="333333"/>
          <w:highlight w:val="white"/>
        </w:rPr>
        <w:t xml:space="preserve"> reproductive evaluation is required for all heifers and must be performed 30 to 60 days prior to breeding. Individual animal identification, </w:t>
      </w:r>
      <w:hyperlink r:id="rId9">
        <w:r w:rsidRPr="007047E7">
          <w:rPr>
            <w:rFonts w:asciiTheme="minorHAnsi" w:hAnsiTheme="minorHAnsi"/>
            <w:color w:val="005C8A"/>
            <w:highlight w:val="white"/>
          </w:rPr>
          <w:t>pelvic measurement</w:t>
        </w:r>
      </w:hyperlink>
      <w:r w:rsidRPr="007047E7">
        <w:rPr>
          <w:rFonts w:asciiTheme="minorHAnsi" w:hAnsiTheme="minorHAnsi"/>
          <w:color w:val="333333"/>
          <w:highlight w:val="white"/>
        </w:rPr>
        <w:t> and </w:t>
      </w:r>
      <w:hyperlink r:id="rId10">
        <w:r w:rsidRPr="007047E7">
          <w:rPr>
            <w:rFonts w:asciiTheme="minorHAnsi" w:hAnsiTheme="minorHAnsi"/>
            <w:color w:val="005C8A"/>
            <w:highlight w:val="white"/>
          </w:rPr>
          <w:t>reproductive tract score(opens in new window)</w:t>
        </w:r>
      </w:hyperlink>
      <w:r w:rsidRPr="007047E7">
        <w:rPr>
          <w:rFonts w:asciiTheme="minorHAnsi" w:hAnsiTheme="minorHAnsi"/>
          <w:color w:val="333333"/>
          <w:highlight w:val="white"/>
        </w:rPr>
        <w:t>is required at this time. Heifers must have a minimum pelvic area of 150 cm</w:t>
      </w:r>
      <w:r w:rsidRPr="007047E7">
        <w:rPr>
          <w:rFonts w:asciiTheme="minorHAnsi" w:hAnsiTheme="minorHAnsi"/>
          <w:color w:val="333333"/>
          <w:highlight w:val="white"/>
          <w:vertAlign w:val="superscript"/>
        </w:rPr>
        <w:t>2</w:t>
      </w:r>
      <w:r w:rsidRPr="007047E7">
        <w:rPr>
          <w:rFonts w:asciiTheme="minorHAnsi" w:hAnsiTheme="minorHAnsi"/>
          <w:color w:val="333333"/>
          <w:highlight w:val="white"/>
        </w:rPr>
        <w:t>. Heifers with a pelvic area smaller than 150 cm</w:t>
      </w:r>
      <w:r w:rsidRPr="007047E7">
        <w:rPr>
          <w:rFonts w:asciiTheme="minorHAnsi" w:hAnsiTheme="minorHAnsi"/>
          <w:color w:val="333333"/>
          <w:highlight w:val="white"/>
          <w:vertAlign w:val="superscript"/>
        </w:rPr>
        <w:t>2</w:t>
      </w:r>
      <w:r w:rsidRPr="007047E7">
        <w:rPr>
          <w:rFonts w:asciiTheme="minorHAnsi" w:hAnsiTheme="minorHAnsi"/>
          <w:color w:val="333333"/>
          <w:highlight w:val="white"/>
        </w:rPr>
        <w:t> may be re-measured at the initial pregnancy exam, performed within 90 days from the start of the breeding season. At that time, heifers that are re-measured must have a minimum pelvic area of 180 cm</w:t>
      </w:r>
      <w:r w:rsidRPr="007047E7">
        <w:rPr>
          <w:rFonts w:asciiTheme="minorHAnsi" w:hAnsiTheme="minorHAnsi"/>
          <w:color w:val="333333"/>
          <w:highlight w:val="white"/>
          <w:vertAlign w:val="superscript"/>
        </w:rPr>
        <w:t>2</w:t>
      </w:r>
      <w:r w:rsidRPr="007047E7">
        <w:rPr>
          <w:rFonts w:asciiTheme="minorHAnsi" w:hAnsiTheme="minorHAnsi"/>
          <w:color w:val="333333"/>
          <w:highlight w:val="white"/>
        </w:rPr>
        <w:t> to qualify.</w:t>
      </w:r>
    </w:p>
    <w:p w14:paraId="00000015" w14:textId="77777777" w:rsidR="0077656F" w:rsidRPr="007047E7" w:rsidRDefault="0077656F">
      <w:pPr>
        <w:rPr>
          <w:rFonts w:asciiTheme="minorHAnsi" w:hAnsiTheme="minorHAnsi"/>
          <w:color w:val="333333"/>
          <w:highlight w:val="white"/>
        </w:rPr>
      </w:pPr>
    </w:p>
    <w:p w14:paraId="41906DCD" w14:textId="475C5652" w:rsidR="00E42216" w:rsidRPr="007047E7" w:rsidRDefault="007047E7" w:rsidP="00E42216">
      <w:pPr>
        <w:rPr>
          <w:rFonts w:asciiTheme="minorHAnsi" w:eastAsia="Times New Roman" w:hAnsiTheme="minorHAnsi" w:cs="Times New Roman"/>
          <w:color w:val="333333"/>
          <w:shd w:val="clear" w:color="auto" w:fill="FFFFFF"/>
        </w:rPr>
      </w:pPr>
      <w:r w:rsidRPr="007047E7">
        <w:rPr>
          <w:rFonts w:asciiTheme="minorHAnsi" w:hAnsiTheme="minorHAnsi"/>
          <w:b/>
          <w:noProof/>
          <w:sz w:val="32"/>
          <w:szCs w:val="32"/>
        </w:rPr>
        <w:lastRenderedPageBreak/>
        <w:drawing>
          <wp:anchor distT="0" distB="0" distL="114300" distR="114300" simplePos="0" relativeHeight="251666432" behindDoc="1" locked="0" layoutInCell="1" allowOverlap="1" wp14:anchorId="04F0C98F" wp14:editId="4CFD57D7">
            <wp:simplePos x="0" y="0"/>
            <wp:positionH relativeFrom="column">
              <wp:posOffset>5376717</wp:posOffset>
            </wp:positionH>
            <wp:positionV relativeFrom="paragraph">
              <wp:posOffset>-889635</wp:posOffset>
            </wp:positionV>
            <wp:extent cx="1464310" cy="11315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310" cy="1131570"/>
                    </a:xfrm>
                    <a:prstGeom prst="rect">
                      <a:avLst/>
                    </a:prstGeom>
                  </pic:spPr>
                </pic:pic>
              </a:graphicData>
            </a:graphic>
            <wp14:sizeRelH relativeFrom="page">
              <wp14:pctWidth>0</wp14:pctWidth>
            </wp14:sizeRelH>
            <wp14:sizeRelV relativeFrom="page">
              <wp14:pctHeight>0</wp14:pctHeight>
            </wp14:sizeRelV>
          </wp:anchor>
        </w:drawing>
      </w:r>
      <w:proofErr w:type="gramStart"/>
      <w:r w:rsidR="0031656E" w:rsidRPr="007047E7">
        <w:rPr>
          <w:rFonts w:asciiTheme="minorHAnsi" w:eastAsia="Times New Roman" w:hAnsiTheme="minorHAnsi" w:cs="Times New Roman"/>
          <w:b/>
          <w:color w:val="333333"/>
          <w:highlight w:val="white"/>
          <w:u w:val="single"/>
        </w:rPr>
        <w:t>Breeding</w:t>
      </w:r>
      <w:r w:rsidR="0031656E" w:rsidRPr="007047E7">
        <w:rPr>
          <w:rFonts w:asciiTheme="minorHAnsi" w:eastAsia="Times New Roman" w:hAnsiTheme="minorHAnsi" w:cs="Times New Roman"/>
          <w:color w:val="333333"/>
          <w:highlight w:val="white"/>
        </w:rPr>
        <w:t xml:space="preserve">  </w:t>
      </w:r>
      <w:r w:rsidR="0031656E" w:rsidRPr="007047E7">
        <w:rPr>
          <w:rFonts w:asciiTheme="minorHAnsi" w:hAnsiTheme="minorHAnsi"/>
          <w:color w:val="333333"/>
        </w:rPr>
        <w:t>Producers</w:t>
      </w:r>
      <w:proofErr w:type="gramEnd"/>
      <w:r w:rsidR="0031656E" w:rsidRPr="007047E7">
        <w:rPr>
          <w:rFonts w:asciiTheme="minorHAnsi" w:hAnsiTheme="minorHAnsi"/>
          <w:color w:val="333333"/>
        </w:rPr>
        <w:t xml:space="preserve"> using artificial insemination must report breeding dates as well as method of estrus synchronization (if applicable). Natural service bull exposure dates are also reported. To ensure accuracy when distinguishing between AI versus natural service pregnancies, </w:t>
      </w:r>
      <w:r w:rsidR="00E42216" w:rsidRPr="007047E7">
        <w:rPr>
          <w:rFonts w:asciiTheme="minorHAnsi" w:eastAsia="Times New Roman" w:hAnsiTheme="minorHAnsi" w:cs="Times New Roman"/>
          <w:color w:val="333333"/>
          <w:shd w:val="clear" w:color="auto" w:fill="FFFFFF"/>
        </w:rPr>
        <w:t>heifers that are bred artificially may not be exposed for natural service for a minimum of 14 days.</w:t>
      </w:r>
    </w:p>
    <w:p w14:paraId="12342849" w14:textId="77777777" w:rsidR="00E42216" w:rsidRPr="007047E7" w:rsidRDefault="00E42216" w:rsidP="00E42216">
      <w:pPr>
        <w:rPr>
          <w:rFonts w:asciiTheme="minorHAnsi" w:eastAsia="Times New Roman" w:hAnsiTheme="minorHAnsi" w:cs="Times New Roman"/>
        </w:rPr>
      </w:pPr>
    </w:p>
    <w:p w14:paraId="0000001A" w14:textId="5CD12C96" w:rsidR="0077656F" w:rsidRPr="007047E7" w:rsidRDefault="0031656E" w:rsidP="00E42216">
      <w:pPr>
        <w:pBdr>
          <w:top w:val="nil"/>
          <w:left w:val="nil"/>
          <w:bottom w:val="nil"/>
          <w:right w:val="nil"/>
          <w:between w:val="nil"/>
        </w:pBdr>
        <w:shd w:val="clear" w:color="auto" w:fill="FFFFFF"/>
        <w:spacing w:after="225"/>
        <w:rPr>
          <w:rFonts w:asciiTheme="minorHAnsi" w:hAnsiTheme="minorHAnsi"/>
        </w:rPr>
      </w:pPr>
      <w:r w:rsidRPr="007047E7">
        <w:rPr>
          <w:rFonts w:asciiTheme="minorHAnsi" w:hAnsiTheme="minorHAnsi"/>
          <w:b/>
          <w:color w:val="333333"/>
          <w:highlight w:val="white"/>
          <w:u w:val="single"/>
        </w:rPr>
        <w:t xml:space="preserve">Pregnancy </w:t>
      </w:r>
      <w:proofErr w:type="gramStart"/>
      <w:r w:rsidRPr="007047E7">
        <w:rPr>
          <w:rFonts w:asciiTheme="minorHAnsi" w:hAnsiTheme="minorHAnsi"/>
          <w:b/>
          <w:color w:val="333333"/>
          <w:highlight w:val="white"/>
          <w:u w:val="single"/>
        </w:rPr>
        <w:t>examination</w:t>
      </w:r>
      <w:r w:rsidRPr="007047E7">
        <w:rPr>
          <w:rFonts w:asciiTheme="minorHAnsi" w:hAnsiTheme="minorHAnsi"/>
          <w:color w:val="333333"/>
          <w:highlight w:val="white"/>
        </w:rPr>
        <w:t xml:space="preserve">  An</w:t>
      </w:r>
      <w:proofErr w:type="gramEnd"/>
      <w:r w:rsidRPr="007047E7">
        <w:rPr>
          <w:rFonts w:asciiTheme="minorHAnsi" w:hAnsiTheme="minorHAnsi"/>
          <w:color w:val="333333"/>
          <w:highlight w:val="white"/>
        </w:rPr>
        <w:t xml:space="preserve"> initial </w:t>
      </w:r>
      <w:hyperlink r:id="rId11">
        <w:r w:rsidRPr="007047E7">
          <w:rPr>
            <w:rFonts w:asciiTheme="minorHAnsi" w:hAnsiTheme="minorHAnsi"/>
            <w:color w:val="005C8A"/>
            <w:highlight w:val="white"/>
          </w:rPr>
          <w:t>pregnancy examination(opens in new window)</w:t>
        </w:r>
      </w:hyperlink>
      <w:r w:rsidRPr="007047E7">
        <w:rPr>
          <w:rFonts w:asciiTheme="minorHAnsi" w:hAnsiTheme="minorHAnsi"/>
          <w:color w:val="333333"/>
          <w:highlight w:val="white"/>
        </w:rPr>
        <w:t> must be performed within 90 days from the start of the breeding season. Individual animal identification, pregnancy status and fetal age (in days) are required. Reporting of fetal sex is optional. Any heifer that fails to become pregnant, or loses a pregnancy following the original breeding season, is no longer eligible for the program.</w:t>
      </w:r>
    </w:p>
    <w:p w14:paraId="0000001B" w14:textId="77777777" w:rsidR="0077656F" w:rsidRPr="007047E7" w:rsidRDefault="0077656F">
      <w:pPr>
        <w:rPr>
          <w:rFonts w:asciiTheme="minorHAnsi" w:hAnsiTheme="minorHAnsi"/>
          <w:color w:val="333333"/>
          <w:highlight w:val="white"/>
        </w:rPr>
      </w:pPr>
    </w:p>
    <w:p w14:paraId="0000001C" w14:textId="77777777" w:rsidR="0077656F" w:rsidRPr="007047E7" w:rsidRDefault="0031656E">
      <w:pPr>
        <w:rPr>
          <w:rFonts w:asciiTheme="minorHAnsi" w:hAnsiTheme="minorHAnsi"/>
          <w:b/>
          <w:sz w:val="32"/>
          <w:szCs w:val="32"/>
        </w:rPr>
      </w:pPr>
      <w:r w:rsidRPr="007047E7">
        <w:rPr>
          <w:rFonts w:asciiTheme="minorHAnsi" w:hAnsiTheme="minorHAnsi"/>
          <w:b/>
          <w:sz w:val="32"/>
          <w:szCs w:val="32"/>
        </w:rPr>
        <w:t>Genetic Requirements</w:t>
      </w:r>
    </w:p>
    <w:p w14:paraId="0000001D" w14:textId="77777777" w:rsidR="0077656F" w:rsidRPr="007047E7" w:rsidRDefault="0077656F">
      <w:pPr>
        <w:rPr>
          <w:rFonts w:asciiTheme="minorHAnsi" w:hAnsiTheme="minorHAnsi"/>
        </w:rPr>
      </w:pPr>
    </w:p>
    <w:p w14:paraId="0000001E" w14:textId="4BC3E47E" w:rsidR="0077656F" w:rsidRPr="007047E7" w:rsidRDefault="0031656E">
      <w:pPr>
        <w:rPr>
          <w:rFonts w:asciiTheme="minorHAnsi" w:hAnsiTheme="minorHAnsi"/>
          <w:i/>
        </w:rPr>
      </w:pPr>
      <w:r w:rsidRPr="007047E7">
        <w:rPr>
          <w:rFonts w:asciiTheme="minorHAnsi" w:hAnsiTheme="minorHAnsi"/>
          <w:b/>
          <w:u w:val="single"/>
        </w:rPr>
        <w:t xml:space="preserve">Sire </w:t>
      </w:r>
      <w:proofErr w:type="gramStart"/>
      <w:r w:rsidRPr="007047E7">
        <w:rPr>
          <w:rFonts w:asciiTheme="minorHAnsi" w:hAnsiTheme="minorHAnsi"/>
          <w:b/>
          <w:u w:val="single"/>
        </w:rPr>
        <w:t>Requirements</w:t>
      </w:r>
      <w:r w:rsidRPr="007047E7">
        <w:rPr>
          <w:rFonts w:asciiTheme="minorHAnsi" w:hAnsiTheme="minorHAnsi"/>
        </w:rPr>
        <w:t xml:space="preserve">  </w:t>
      </w:r>
      <w:r w:rsidRPr="007047E7">
        <w:rPr>
          <w:rFonts w:asciiTheme="minorHAnsi" w:hAnsiTheme="minorHAnsi"/>
          <w:i/>
        </w:rPr>
        <w:t>Eligible</w:t>
      </w:r>
      <w:proofErr w:type="gramEnd"/>
      <w:r w:rsidRPr="007047E7">
        <w:rPr>
          <w:rFonts w:asciiTheme="minorHAnsi" w:hAnsiTheme="minorHAnsi"/>
          <w:i/>
        </w:rPr>
        <w:t xml:space="preserve"> sires must have a known ID, be registered with the RAAA, be Category IA, 1B or II and have complete EPD information. All sires, </w:t>
      </w:r>
      <w:proofErr w:type="gramStart"/>
      <w:r w:rsidRPr="007047E7">
        <w:rPr>
          <w:rFonts w:asciiTheme="minorHAnsi" w:hAnsiTheme="minorHAnsi"/>
          <w:i/>
        </w:rPr>
        <w:t>AI</w:t>
      </w:r>
      <w:proofErr w:type="gramEnd"/>
      <w:r w:rsidRPr="007047E7">
        <w:rPr>
          <w:rFonts w:asciiTheme="minorHAnsi" w:hAnsiTheme="minorHAnsi"/>
          <w:i/>
        </w:rPr>
        <w:t xml:space="preserve"> or natural service, must </w:t>
      </w:r>
      <w:r w:rsidR="007047E7">
        <w:rPr>
          <w:rFonts w:asciiTheme="minorHAnsi" w:hAnsiTheme="minorHAnsi"/>
          <w:i/>
        </w:rPr>
        <w:t>have a</w:t>
      </w:r>
      <w:r w:rsidRPr="007047E7">
        <w:rPr>
          <w:rFonts w:asciiTheme="minorHAnsi" w:hAnsiTheme="minorHAnsi"/>
          <w:i/>
        </w:rPr>
        <w:t xml:space="preserve"> CED </w:t>
      </w:r>
      <w:r w:rsidR="007047E7">
        <w:rPr>
          <w:rFonts w:asciiTheme="minorHAnsi" w:hAnsiTheme="minorHAnsi"/>
          <w:i/>
        </w:rPr>
        <w:t xml:space="preserve">EPD of at least 13 </w:t>
      </w:r>
      <w:r w:rsidRPr="007047E7">
        <w:rPr>
          <w:rFonts w:asciiTheme="minorHAnsi" w:hAnsiTheme="minorHAnsi"/>
          <w:i/>
        </w:rPr>
        <w:t>and have GE-EPDs.</w:t>
      </w:r>
    </w:p>
    <w:p w14:paraId="0000001F" w14:textId="77777777" w:rsidR="0077656F" w:rsidRPr="007047E7" w:rsidRDefault="0077656F">
      <w:pPr>
        <w:rPr>
          <w:rFonts w:asciiTheme="minorHAnsi" w:hAnsiTheme="minorHAnsi"/>
          <w:i/>
        </w:rPr>
      </w:pPr>
    </w:p>
    <w:p w14:paraId="00000020" w14:textId="77777777" w:rsidR="0077656F" w:rsidRPr="007047E7" w:rsidRDefault="0031656E">
      <w:pPr>
        <w:rPr>
          <w:rFonts w:asciiTheme="minorHAnsi" w:hAnsiTheme="minorHAnsi"/>
          <w:i/>
        </w:rPr>
      </w:pPr>
      <w:r w:rsidRPr="007047E7">
        <w:rPr>
          <w:rFonts w:asciiTheme="minorHAnsi" w:hAnsiTheme="minorHAnsi"/>
          <w:b/>
          <w:i/>
          <w:color w:val="333333"/>
          <w:highlight w:val="white"/>
        </w:rPr>
        <w:t>Red Choice-Plus Classification:</w:t>
      </w:r>
      <w:r w:rsidRPr="007047E7">
        <w:rPr>
          <w:rFonts w:asciiTheme="minorHAnsi" w:hAnsiTheme="minorHAnsi"/>
          <w:i/>
          <w:color w:val="333333"/>
          <w:highlight w:val="white"/>
        </w:rPr>
        <w:t> Heifers tested with a heifer genomic prediction panel approved by Red Choice coordinators will be given the designation of Red Choice-Plus Heifer. These include GE-EPD or Red Navigator. DNA samples must be submitted to the Red Angus Association of America.</w:t>
      </w:r>
    </w:p>
    <w:p w14:paraId="21A9EBF4" w14:textId="77777777" w:rsidR="007047E7" w:rsidRDefault="007047E7">
      <w:pPr>
        <w:rPr>
          <w:rFonts w:asciiTheme="minorHAnsi" w:hAnsiTheme="minorHAnsi"/>
          <w:b/>
          <w:sz w:val="32"/>
          <w:szCs w:val="32"/>
        </w:rPr>
      </w:pPr>
    </w:p>
    <w:p w14:paraId="0000002E" w14:textId="22293383" w:rsidR="0077656F" w:rsidRPr="007047E7" w:rsidRDefault="0031656E">
      <w:pPr>
        <w:rPr>
          <w:rFonts w:asciiTheme="minorHAnsi" w:hAnsiTheme="minorHAnsi"/>
          <w:b/>
          <w:sz w:val="32"/>
          <w:szCs w:val="32"/>
        </w:rPr>
      </w:pPr>
      <w:r w:rsidRPr="007047E7">
        <w:rPr>
          <w:rFonts w:asciiTheme="minorHAnsi" w:hAnsiTheme="minorHAnsi"/>
          <w:b/>
          <w:sz w:val="32"/>
          <w:szCs w:val="32"/>
        </w:rPr>
        <w:t>Fee Structure</w:t>
      </w:r>
    </w:p>
    <w:p w14:paraId="0000002F" w14:textId="76EEA615" w:rsidR="0077656F" w:rsidRPr="007047E7" w:rsidRDefault="007047E7">
      <w:pPr>
        <w:rPr>
          <w:rFonts w:asciiTheme="minorHAnsi" w:hAnsiTheme="minorHAnsi"/>
          <w:i/>
        </w:rPr>
      </w:pPr>
      <w:r>
        <w:rPr>
          <w:rFonts w:asciiTheme="minorHAnsi" w:hAnsiTheme="minorHAnsi"/>
          <w:i/>
        </w:rPr>
        <w:t xml:space="preserve">All </w:t>
      </w:r>
      <w:r w:rsidRPr="007047E7">
        <w:rPr>
          <w:rFonts w:asciiTheme="minorHAnsi" w:hAnsiTheme="minorHAnsi"/>
          <w:i/>
        </w:rPr>
        <w:t xml:space="preserve">Red Choice </w:t>
      </w:r>
      <w:r>
        <w:rPr>
          <w:rFonts w:asciiTheme="minorHAnsi" w:hAnsiTheme="minorHAnsi"/>
          <w:i/>
        </w:rPr>
        <w:t xml:space="preserve">enrollment </w:t>
      </w:r>
      <w:r w:rsidRPr="007047E7">
        <w:rPr>
          <w:rFonts w:asciiTheme="minorHAnsi" w:hAnsiTheme="minorHAnsi"/>
          <w:i/>
        </w:rPr>
        <w:t xml:space="preserve">fees will be </w:t>
      </w:r>
      <w:r>
        <w:rPr>
          <w:rFonts w:asciiTheme="minorHAnsi" w:hAnsiTheme="minorHAnsi"/>
          <w:i/>
        </w:rPr>
        <w:t>waived</w:t>
      </w:r>
      <w:r w:rsidRPr="007047E7">
        <w:rPr>
          <w:rFonts w:asciiTheme="minorHAnsi" w:hAnsiTheme="minorHAnsi"/>
          <w:i/>
        </w:rPr>
        <w:t xml:space="preserve"> through </w:t>
      </w:r>
      <w:r>
        <w:rPr>
          <w:rFonts w:asciiTheme="minorHAnsi" w:hAnsiTheme="minorHAnsi"/>
          <w:i/>
        </w:rPr>
        <w:t>June 30</w:t>
      </w:r>
      <w:r w:rsidRPr="007047E7">
        <w:rPr>
          <w:rFonts w:asciiTheme="minorHAnsi" w:hAnsiTheme="minorHAnsi"/>
          <w:i/>
        </w:rPr>
        <w:t>,</w:t>
      </w:r>
      <w:r>
        <w:rPr>
          <w:rFonts w:asciiTheme="minorHAnsi" w:hAnsiTheme="minorHAnsi"/>
          <w:i/>
        </w:rPr>
        <w:t xml:space="preserve"> </w:t>
      </w:r>
      <w:r w:rsidRPr="007047E7">
        <w:rPr>
          <w:rFonts w:asciiTheme="minorHAnsi" w:hAnsiTheme="minorHAnsi"/>
          <w:i/>
        </w:rPr>
        <w:t>202</w:t>
      </w:r>
      <w:r>
        <w:rPr>
          <w:rFonts w:asciiTheme="minorHAnsi" w:hAnsiTheme="minorHAnsi"/>
          <w:i/>
        </w:rPr>
        <w:t>4</w:t>
      </w:r>
      <w:r w:rsidRPr="007047E7">
        <w:rPr>
          <w:rFonts w:asciiTheme="minorHAnsi" w:hAnsiTheme="minorHAnsi"/>
          <w:i/>
        </w:rPr>
        <w:t>, moving to $</w:t>
      </w:r>
      <w:r>
        <w:rPr>
          <w:rFonts w:asciiTheme="minorHAnsi" w:hAnsiTheme="minorHAnsi"/>
          <w:i/>
        </w:rPr>
        <w:t>2</w:t>
      </w:r>
      <w:r w:rsidRPr="007047E7">
        <w:rPr>
          <w:rFonts w:asciiTheme="minorHAnsi" w:hAnsiTheme="minorHAnsi"/>
          <w:i/>
        </w:rPr>
        <w:t xml:space="preserve">/head </w:t>
      </w:r>
      <w:r>
        <w:rPr>
          <w:rFonts w:asciiTheme="minorHAnsi" w:hAnsiTheme="minorHAnsi"/>
          <w:i/>
        </w:rPr>
        <w:t>thereafter</w:t>
      </w:r>
      <w:r w:rsidRPr="007047E7">
        <w:rPr>
          <w:rFonts w:asciiTheme="minorHAnsi" w:hAnsiTheme="minorHAnsi"/>
          <w:i/>
        </w:rPr>
        <w:t>.</w:t>
      </w:r>
    </w:p>
    <w:p w14:paraId="00000030" w14:textId="47CA79BE" w:rsidR="0077656F" w:rsidRPr="007047E7" w:rsidRDefault="0077656F">
      <w:pPr>
        <w:rPr>
          <w:rFonts w:asciiTheme="minorHAnsi" w:hAnsiTheme="minorHAnsi"/>
          <w:i/>
        </w:rPr>
      </w:pPr>
    </w:p>
    <w:p w14:paraId="00000031" w14:textId="77777777" w:rsidR="0077656F" w:rsidRDefault="0077656F">
      <w:pPr>
        <w:rPr>
          <w:i/>
        </w:rPr>
        <w:sectPr w:rsidR="0077656F" w:rsidSect="007047E7">
          <w:pgSz w:w="12240" w:h="15840"/>
          <w:pgMar w:top="1440" w:right="1440" w:bottom="1440" w:left="1440" w:header="720" w:footer="720" w:gutter="0"/>
          <w:pgNumType w:start="1"/>
          <w:cols w:space="720"/>
          <w:docGrid w:linePitch="326"/>
        </w:sectPr>
      </w:pPr>
    </w:p>
    <w:p w14:paraId="00000032" w14:textId="2F872C99" w:rsidR="0077656F" w:rsidRDefault="001F4D51">
      <w:pPr>
        <w:ind w:firstLine="720"/>
        <w:jc w:val="center"/>
        <w:rPr>
          <w:rFonts w:ascii="Arial" w:eastAsia="Arial" w:hAnsi="Arial" w:cs="Arial"/>
          <w:b/>
          <w:i/>
          <w:sz w:val="36"/>
          <w:szCs w:val="36"/>
        </w:rPr>
      </w:pPr>
      <w:r>
        <w:rPr>
          <w:b/>
          <w:noProof/>
          <w:sz w:val="32"/>
          <w:szCs w:val="32"/>
        </w:rPr>
        <w:lastRenderedPageBreak/>
        <w:drawing>
          <wp:anchor distT="0" distB="0" distL="114300" distR="114300" simplePos="0" relativeHeight="251664384" behindDoc="1" locked="0" layoutInCell="1" allowOverlap="1" wp14:anchorId="5DFCF872" wp14:editId="6FC6BEEC">
            <wp:simplePos x="0" y="0"/>
            <wp:positionH relativeFrom="column">
              <wp:posOffset>7425267</wp:posOffset>
            </wp:positionH>
            <wp:positionV relativeFrom="paragraph">
              <wp:posOffset>-211666</wp:posOffset>
            </wp:positionV>
            <wp:extent cx="1464733" cy="1131777"/>
            <wp:effectExtent l="0" t="0" r="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733" cy="1131777"/>
                    </a:xfrm>
                    <a:prstGeom prst="rect">
                      <a:avLst/>
                    </a:prstGeom>
                  </pic:spPr>
                </pic:pic>
              </a:graphicData>
            </a:graphic>
            <wp14:sizeRelH relativeFrom="page">
              <wp14:pctWidth>0</wp14:pctWidth>
            </wp14:sizeRelH>
            <wp14:sizeRelV relativeFrom="page">
              <wp14:pctHeight>0</wp14:pctHeight>
            </wp14:sizeRelV>
          </wp:anchor>
        </w:drawing>
      </w:r>
      <w:r w:rsidR="0031656E">
        <w:rPr>
          <w:rFonts w:ascii="Arial" w:eastAsia="Arial" w:hAnsi="Arial" w:cs="Arial"/>
          <w:b/>
          <w:i/>
          <w:sz w:val="36"/>
          <w:szCs w:val="36"/>
        </w:rPr>
        <w:t>Red Choice Replacement Heifer Program</w:t>
      </w:r>
    </w:p>
    <w:p w14:paraId="00000033" w14:textId="03213417" w:rsidR="0077656F" w:rsidRDefault="0031656E">
      <w:pPr>
        <w:jc w:val="center"/>
        <w:rPr>
          <w:rFonts w:ascii="Arial" w:eastAsia="Arial" w:hAnsi="Arial" w:cs="Arial"/>
          <w:i/>
          <w:sz w:val="36"/>
          <w:szCs w:val="36"/>
        </w:rPr>
      </w:pPr>
      <w:r>
        <w:rPr>
          <w:rFonts w:ascii="Arial" w:eastAsia="Arial" w:hAnsi="Arial" w:cs="Arial"/>
          <w:i/>
          <w:sz w:val="36"/>
          <w:szCs w:val="36"/>
        </w:rPr>
        <w:t>Timeline and Data Collection</w:t>
      </w:r>
    </w:p>
    <w:p w14:paraId="66EE5DC5" w14:textId="77777777" w:rsidR="00060814" w:rsidRDefault="00060814">
      <w:pPr>
        <w:jc w:val="center"/>
        <w:rPr>
          <w:rFonts w:ascii="Arial" w:eastAsia="Arial" w:hAnsi="Arial" w:cs="Arial"/>
          <w:b/>
          <w:i/>
          <w:sz w:val="20"/>
          <w:szCs w:val="20"/>
        </w:rPr>
      </w:pPr>
    </w:p>
    <w:tbl>
      <w:tblPr>
        <w:tblStyle w:val="a"/>
        <w:tblW w:w="13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12"/>
        <w:gridCol w:w="3312"/>
        <w:gridCol w:w="3312"/>
        <w:gridCol w:w="3312"/>
      </w:tblGrid>
      <w:tr w:rsidR="0077656F" w14:paraId="11C73BA1" w14:textId="77777777">
        <w:trPr>
          <w:trHeight w:val="525"/>
        </w:trPr>
        <w:tc>
          <w:tcPr>
            <w:tcW w:w="3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77777777" w:rsidR="0077656F" w:rsidRDefault="0031656E">
            <w:pPr>
              <w:ind w:left="-90"/>
              <w:rPr>
                <w:rFonts w:ascii="Arial" w:eastAsia="Arial" w:hAnsi="Arial" w:cs="Arial"/>
                <w:b/>
                <w:i/>
                <w:sz w:val="14"/>
                <w:szCs w:val="14"/>
              </w:rPr>
            </w:pPr>
            <w:r>
              <w:rPr>
                <w:rFonts w:ascii="Arial" w:eastAsia="Arial" w:hAnsi="Arial" w:cs="Arial"/>
                <w:b/>
                <w:i/>
                <w:sz w:val="14"/>
                <w:szCs w:val="14"/>
              </w:rPr>
              <w:t>Weaning</w:t>
            </w:r>
          </w:p>
        </w:tc>
        <w:tc>
          <w:tcPr>
            <w:tcW w:w="331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77656F" w:rsidRDefault="0031656E">
            <w:pPr>
              <w:ind w:left="-90"/>
              <w:rPr>
                <w:rFonts w:ascii="Arial" w:eastAsia="Arial" w:hAnsi="Arial" w:cs="Arial"/>
                <w:b/>
                <w:i/>
                <w:sz w:val="14"/>
                <w:szCs w:val="14"/>
              </w:rPr>
            </w:pPr>
            <w:r>
              <w:rPr>
                <w:rFonts w:ascii="Arial" w:eastAsia="Arial" w:hAnsi="Arial" w:cs="Arial"/>
                <w:b/>
                <w:i/>
                <w:sz w:val="14"/>
                <w:szCs w:val="14"/>
              </w:rPr>
              <w:t>Pre-Breeding</w:t>
            </w:r>
          </w:p>
          <w:p w14:paraId="00000036" w14:textId="77777777" w:rsidR="0077656F" w:rsidRDefault="0031656E">
            <w:pPr>
              <w:ind w:left="-90"/>
              <w:rPr>
                <w:rFonts w:ascii="Arial" w:eastAsia="Arial" w:hAnsi="Arial" w:cs="Arial"/>
                <w:i/>
                <w:sz w:val="14"/>
                <w:szCs w:val="14"/>
              </w:rPr>
            </w:pPr>
            <w:r>
              <w:rPr>
                <w:rFonts w:ascii="Arial" w:eastAsia="Arial" w:hAnsi="Arial" w:cs="Arial"/>
                <w:i/>
                <w:sz w:val="14"/>
                <w:szCs w:val="14"/>
              </w:rPr>
              <w:t>30-60 days prior to breeding</w:t>
            </w:r>
          </w:p>
        </w:tc>
        <w:tc>
          <w:tcPr>
            <w:tcW w:w="331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77656F" w:rsidRDefault="0031656E">
            <w:pPr>
              <w:ind w:left="-90"/>
              <w:rPr>
                <w:rFonts w:ascii="Arial" w:eastAsia="Arial" w:hAnsi="Arial" w:cs="Arial"/>
                <w:b/>
                <w:i/>
                <w:sz w:val="14"/>
                <w:szCs w:val="14"/>
              </w:rPr>
            </w:pPr>
            <w:r>
              <w:rPr>
                <w:rFonts w:ascii="Arial" w:eastAsia="Arial" w:hAnsi="Arial" w:cs="Arial"/>
                <w:b/>
                <w:i/>
                <w:sz w:val="14"/>
                <w:szCs w:val="14"/>
              </w:rPr>
              <w:t>Breeding</w:t>
            </w:r>
          </w:p>
        </w:tc>
        <w:tc>
          <w:tcPr>
            <w:tcW w:w="331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77656F" w:rsidRDefault="0031656E">
            <w:pPr>
              <w:ind w:left="-90"/>
              <w:rPr>
                <w:rFonts w:ascii="Arial" w:eastAsia="Arial" w:hAnsi="Arial" w:cs="Arial"/>
                <w:b/>
                <w:i/>
                <w:sz w:val="14"/>
                <w:szCs w:val="14"/>
              </w:rPr>
            </w:pPr>
            <w:r>
              <w:rPr>
                <w:rFonts w:ascii="Arial" w:eastAsia="Arial" w:hAnsi="Arial" w:cs="Arial"/>
                <w:b/>
                <w:i/>
                <w:sz w:val="14"/>
                <w:szCs w:val="14"/>
              </w:rPr>
              <w:t>Pregnancy Exam</w:t>
            </w:r>
          </w:p>
          <w:p w14:paraId="00000039" w14:textId="77777777" w:rsidR="0077656F" w:rsidRDefault="0031656E">
            <w:pPr>
              <w:ind w:left="-90"/>
              <w:rPr>
                <w:rFonts w:ascii="Arial" w:eastAsia="Arial" w:hAnsi="Arial" w:cs="Arial"/>
                <w:i/>
                <w:sz w:val="14"/>
                <w:szCs w:val="14"/>
              </w:rPr>
            </w:pPr>
            <w:r>
              <w:rPr>
                <w:rFonts w:ascii="Arial" w:eastAsia="Arial" w:hAnsi="Arial" w:cs="Arial"/>
                <w:i/>
                <w:sz w:val="14"/>
                <w:szCs w:val="14"/>
              </w:rPr>
              <w:t>maximum of 90 days after start of breeding</w:t>
            </w:r>
          </w:p>
        </w:tc>
      </w:tr>
      <w:tr w:rsidR="0077656F" w14:paraId="234743F1" w14:textId="77777777">
        <w:trPr>
          <w:trHeight w:val="7774"/>
        </w:trPr>
        <w:tc>
          <w:tcPr>
            <w:tcW w:w="33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77656F" w:rsidRDefault="0031656E">
            <w:pPr>
              <w:ind w:left="-90"/>
              <w:rPr>
                <w:rFonts w:ascii="Arial" w:eastAsia="Arial" w:hAnsi="Arial" w:cs="Arial"/>
                <w:b/>
                <w:i/>
                <w:sz w:val="20"/>
                <w:szCs w:val="20"/>
                <w:u w:val="single"/>
              </w:rPr>
            </w:pPr>
            <w:r>
              <w:rPr>
                <w:rFonts w:ascii="Arial" w:eastAsia="Arial" w:hAnsi="Arial" w:cs="Arial"/>
                <w:b/>
                <w:i/>
                <w:sz w:val="20"/>
                <w:szCs w:val="20"/>
                <w:u w:val="single"/>
              </w:rPr>
              <w:t>Procedures</w:t>
            </w:r>
          </w:p>
          <w:p w14:paraId="0000003B" w14:textId="77777777" w:rsidR="0077656F" w:rsidRDefault="0031656E">
            <w:pPr>
              <w:ind w:left="-90"/>
              <w:rPr>
                <w:rFonts w:ascii="Arial" w:eastAsia="Arial" w:hAnsi="Arial" w:cs="Arial"/>
                <w:i/>
                <w:sz w:val="20"/>
                <w:szCs w:val="20"/>
              </w:rPr>
            </w:pPr>
            <w:r>
              <w:rPr>
                <w:rFonts w:ascii="Arial" w:eastAsia="Arial" w:hAnsi="Arial" w:cs="Arial"/>
                <w:i/>
                <w:sz w:val="20"/>
                <w:szCs w:val="20"/>
              </w:rPr>
              <w:t>o Vaccinations: IBR, BVD, PI</w:t>
            </w:r>
            <w:r>
              <w:rPr>
                <w:rFonts w:ascii="Arial" w:eastAsia="Arial" w:hAnsi="Arial" w:cs="Arial"/>
                <w:i/>
                <w:sz w:val="20"/>
                <w:szCs w:val="20"/>
                <w:vertAlign w:val="subscript"/>
              </w:rPr>
              <w:t>3</w:t>
            </w:r>
            <w:r>
              <w:rPr>
                <w:rFonts w:ascii="Arial" w:eastAsia="Arial" w:hAnsi="Arial" w:cs="Arial"/>
                <w:i/>
                <w:sz w:val="20"/>
                <w:szCs w:val="20"/>
              </w:rPr>
              <w:t>, BRSV, 7-way clostridial, and brucellosis</w:t>
            </w:r>
          </w:p>
          <w:p w14:paraId="0000003C"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o Evaluate structural soundness and blemishes (scarred eyes, </w:t>
            </w:r>
            <w:proofErr w:type="gramStart"/>
            <w:r>
              <w:rPr>
                <w:rFonts w:ascii="Arial" w:eastAsia="Arial" w:hAnsi="Arial" w:cs="Arial"/>
                <w:i/>
                <w:sz w:val="20"/>
                <w:szCs w:val="20"/>
              </w:rPr>
              <w:t>rat-tails</w:t>
            </w:r>
            <w:proofErr w:type="gramEnd"/>
            <w:r>
              <w:rPr>
                <w:rFonts w:ascii="Arial" w:eastAsia="Arial" w:hAnsi="Arial" w:cs="Arial"/>
                <w:i/>
                <w:sz w:val="20"/>
                <w:szCs w:val="20"/>
              </w:rPr>
              <w:t>, injuries)</w:t>
            </w:r>
          </w:p>
          <w:p w14:paraId="0000003D" w14:textId="77777777" w:rsidR="0077656F" w:rsidRDefault="0031656E">
            <w:pPr>
              <w:ind w:left="-90"/>
              <w:rPr>
                <w:rFonts w:ascii="Arial" w:eastAsia="Arial" w:hAnsi="Arial" w:cs="Arial"/>
                <w:i/>
                <w:sz w:val="20"/>
                <w:szCs w:val="20"/>
              </w:rPr>
            </w:pPr>
            <w:r>
              <w:rPr>
                <w:rFonts w:ascii="Arial" w:eastAsia="Arial" w:hAnsi="Arial" w:cs="Arial"/>
                <w:i/>
                <w:sz w:val="20"/>
                <w:szCs w:val="20"/>
              </w:rPr>
              <w:t>o Parasite control as needed</w:t>
            </w:r>
          </w:p>
          <w:p w14:paraId="0000003E"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3F"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40"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41"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42"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43"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44"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tc>
        <w:tc>
          <w:tcPr>
            <w:tcW w:w="3312" w:type="dxa"/>
            <w:tcBorders>
              <w:bottom w:val="single" w:sz="8" w:space="0" w:color="000000"/>
              <w:right w:val="single" w:sz="8" w:space="0" w:color="000000"/>
            </w:tcBorders>
            <w:tcMar>
              <w:top w:w="100" w:type="dxa"/>
              <w:left w:w="100" w:type="dxa"/>
              <w:bottom w:w="100" w:type="dxa"/>
              <w:right w:w="100" w:type="dxa"/>
            </w:tcMar>
          </w:tcPr>
          <w:p w14:paraId="00000045" w14:textId="77777777" w:rsidR="0077656F" w:rsidRDefault="0031656E">
            <w:pPr>
              <w:ind w:left="-90"/>
              <w:rPr>
                <w:rFonts w:ascii="Arial" w:eastAsia="Arial" w:hAnsi="Arial" w:cs="Arial"/>
                <w:b/>
                <w:i/>
                <w:sz w:val="20"/>
                <w:szCs w:val="20"/>
                <w:u w:val="single"/>
              </w:rPr>
            </w:pPr>
            <w:r>
              <w:rPr>
                <w:rFonts w:ascii="Arial" w:eastAsia="Arial" w:hAnsi="Arial" w:cs="Arial"/>
                <w:b/>
                <w:i/>
                <w:sz w:val="20"/>
                <w:szCs w:val="20"/>
                <w:u w:val="single"/>
              </w:rPr>
              <w:t>Procedures</w:t>
            </w:r>
          </w:p>
          <w:p w14:paraId="00000046" w14:textId="77777777" w:rsidR="0077656F" w:rsidRDefault="0031656E">
            <w:pPr>
              <w:ind w:left="-90"/>
              <w:rPr>
                <w:rFonts w:ascii="Arial" w:eastAsia="Arial" w:hAnsi="Arial" w:cs="Arial"/>
                <w:i/>
                <w:sz w:val="20"/>
                <w:szCs w:val="20"/>
              </w:rPr>
            </w:pPr>
            <w:r>
              <w:rPr>
                <w:rFonts w:ascii="Arial" w:eastAsia="Arial" w:hAnsi="Arial" w:cs="Arial"/>
                <w:i/>
                <w:sz w:val="20"/>
                <w:szCs w:val="20"/>
              </w:rPr>
              <w:t>o Vaccinations: IBR, BVD, vibriosis, 5-way leptospirosis</w:t>
            </w:r>
          </w:p>
          <w:p w14:paraId="00000047" w14:textId="77777777" w:rsidR="0077656F" w:rsidRDefault="0031656E">
            <w:pPr>
              <w:ind w:left="-90"/>
              <w:rPr>
                <w:rFonts w:ascii="Arial" w:eastAsia="Arial" w:hAnsi="Arial" w:cs="Arial"/>
                <w:i/>
                <w:sz w:val="20"/>
                <w:szCs w:val="20"/>
              </w:rPr>
            </w:pPr>
            <w:r>
              <w:rPr>
                <w:rFonts w:ascii="Arial" w:eastAsia="Arial" w:hAnsi="Arial" w:cs="Arial"/>
                <w:i/>
                <w:sz w:val="20"/>
                <w:szCs w:val="20"/>
              </w:rPr>
              <w:t>o Reproductive tract score</w:t>
            </w:r>
          </w:p>
          <w:p w14:paraId="00000048" w14:textId="77777777" w:rsidR="0077656F" w:rsidRDefault="0031656E">
            <w:pPr>
              <w:ind w:left="-90"/>
              <w:rPr>
                <w:rFonts w:ascii="Arial" w:eastAsia="Arial" w:hAnsi="Arial" w:cs="Arial"/>
                <w:i/>
                <w:sz w:val="20"/>
                <w:szCs w:val="20"/>
              </w:rPr>
            </w:pPr>
            <w:r>
              <w:rPr>
                <w:rFonts w:ascii="Arial" w:eastAsia="Arial" w:hAnsi="Arial" w:cs="Arial"/>
                <w:i/>
                <w:sz w:val="20"/>
                <w:szCs w:val="20"/>
              </w:rPr>
              <w:t>o Pelvic measurement</w:t>
            </w:r>
          </w:p>
          <w:p w14:paraId="00000049" w14:textId="77777777" w:rsidR="0077656F" w:rsidRDefault="0031656E">
            <w:pPr>
              <w:ind w:left="-90"/>
              <w:rPr>
                <w:rFonts w:ascii="Arial" w:eastAsia="Arial" w:hAnsi="Arial" w:cs="Arial"/>
                <w:i/>
                <w:sz w:val="20"/>
                <w:szCs w:val="20"/>
              </w:rPr>
            </w:pPr>
            <w:r>
              <w:rPr>
                <w:rFonts w:ascii="Arial" w:eastAsia="Arial" w:hAnsi="Arial" w:cs="Arial"/>
                <w:i/>
                <w:sz w:val="20"/>
                <w:szCs w:val="20"/>
              </w:rPr>
              <w:t>o Evaluate structural soundness and blemishes</w:t>
            </w:r>
          </w:p>
          <w:p w14:paraId="0000004A" w14:textId="77777777" w:rsidR="0077656F" w:rsidRDefault="0031656E">
            <w:pPr>
              <w:ind w:left="-90"/>
              <w:rPr>
                <w:rFonts w:ascii="Arial" w:eastAsia="Arial" w:hAnsi="Arial" w:cs="Arial"/>
                <w:i/>
                <w:sz w:val="20"/>
                <w:szCs w:val="20"/>
              </w:rPr>
            </w:pPr>
            <w:r>
              <w:rPr>
                <w:rFonts w:ascii="Arial" w:eastAsia="Arial" w:hAnsi="Arial" w:cs="Arial"/>
                <w:i/>
                <w:sz w:val="20"/>
                <w:szCs w:val="20"/>
              </w:rPr>
              <w:t>o Parasite control as needed</w:t>
            </w:r>
          </w:p>
          <w:p w14:paraId="0000004B" w14:textId="77777777" w:rsidR="0077656F" w:rsidRDefault="0031656E">
            <w:pPr>
              <w:ind w:left="-90"/>
              <w:rPr>
                <w:rFonts w:ascii="Arial" w:eastAsia="Arial" w:hAnsi="Arial" w:cs="Arial"/>
                <w:i/>
                <w:sz w:val="20"/>
                <w:szCs w:val="20"/>
              </w:rPr>
            </w:pPr>
            <w:r>
              <w:rPr>
                <w:rFonts w:ascii="Arial" w:eastAsia="Arial" w:hAnsi="Arial" w:cs="Arial"/>
                <w:i/>
                <w:sz w:val="20"/>
                <w:szCs w:val="20"/>
              </w:rPr>
              <w:t>o Confirm eligibility of planned service sires</w:t>
            </w:r>
          </w:p>
          <w:p w14:paraId="0000004C" w14:textId="77777777" w:rsidR="0077656F" w:rsidRDefault="0031656E">
            <w:pPr>
              <w:ind w:left="-90"/>
              <w:rPr>
                <w:rFonts w:ascii="Arial" w:eastAsia="Arial" w:hAnsi="Arial" w:cs="Arial"/>
                <w:i/>
                <w:sz w:val="20"/>
                <w:szCs w:val="20"/>
              </w:rPr>
            </w:pPr>
            <w:r>
              <w:rPr>
                <w:rFonts w:ascii="Arial" w:eastAsia="Arial" w:hAnsi="Arial" w:cs="Arial"/>
                <w:i/>
                <w:sz w:val="20"/>
                <w:szCs w:val="20"/>
              </w:rPr>
              <w:t>o AI sire EPDs and accuracies must meet requirements</w:t>
            </w:r>
          </w:p>
          <w:p w14:paraId="0000004D" w14:textId="77777777" w:rsidR="0077656F" w:rsidRDefault="0031656E">
            <w:pPr>
              <w:ind w:left="-90"/>
              <w:rPr>
                <w:rFonts w:ascii="Arial" w:eastAsia="Arial" w:hAnsi="Arial" w:cs="Arial"/>
                <w:i/>
                <w:sz w:val="20"/>
                <w:szCs w:val="20"/>
              </w:rPr>
            </w:pPr>
            <w:r>
              <w:rPr>
                <w:rFonts w:ascii="Arial" w:eastAsia="Arial" w:hAnsi="Arial" w:cs="Arial"/>
                <w:i/>
                <w:sz w:val="20"/>
                <w:szCs w:val="20"/>
              </w:rPr>
              <w:t>o Natural service sires must have GE-EPDs and meet calving ease EPD requirement</w:t>
            </w:r>
          </w:p>
          <w:p w14:paraId="0000004E"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4F" w14:textId="77777777" w:rsidR="0077656F" w:rsidRDefault="0031656E">
            <w:pPr>
              <w:ind w:left="-90"/>
              <w:rPr>
                <w:rFonts w:ascii="Arial" w:eastAsia="Arial" w:hAnsi="Arial" w:cs="Arial"/>
                <w:b/>
                <w:i/>
                <w:sz w:val="20"/>
                <w:szCs w:val="20"/>
                <w:u w:val="single"/>
              </w:rPr>
            </w:pPr>
            <w:r>
              <w:rPr>
                <w:rFonts w:ascii="Arial" w:eastAsia="Arial" w:hAnsi="Arial" w:cs="Arial"/>
                <w:b/>
                <w:i/>
                <w:sz w:val="20"/>
                <w:szCs w:val="20"/>
                <w:u w:val="single"/>
              </w:rPr>
              <w:t>Required Data</w:t>
            </w:r>
          </w:p>
          <w:p w14:paraId="00000050" w14:textId="77777777" w:rsidR="0077656F" w:rsidRDefault="0031656E">
            <w:pPr>
              <w:ind w:left="-90"/>
              <w:rPr>
                <w:rFonts w:ascii="Arial" w:eastAsia="Arial" w:hAnsi="Arial" w:cs="Arial"/>
                <w:i/>
                <w:sz w:val="20"/>
                <w:szCs w:val="20"/>
              </w:rPr>
            </w:pPr>
            <w:r>
              <w:rPr>
                <w:rFonts w:ascii="Arial" w:eastAsia="Arial" w:hAnsi="Arial" w:cs="Arial"/>
                <w:i/>
                <w:sz w:val="20"/>
                <w:szCs w:val="20"/>
              </w:rPr>
              <w:t>o Individual ID</w:t>
            </w:r>
          </w:p>
          <w:p w14:paraId="00000051" w14:textId="77777777" w:rsidR="0077656F" w:rsidRDefault="0031656E">
            <w:pPr>
              <w:ind w:left="-90"/>
              <w:rPr>
                <w:rFonts w:ascii="Arial" w:eastAsia="Arial" w:hAnsi="Arial" w:cs="Arial"/>
                <w:i/>
                <w:sz w:val="20"/>
                <w:szCs w:val="20"/>
              </w:rPr>
            </w:pPr>
            <w:r>
              <w:rPr>
                <w:rFonts w:ascii="Arial" w:eastAsia="Arial" w:hAnsi="Arial" w:cs="Arial"/>
                <w:i/>
                <w:sz w:val="20"/>
                <w:szCs w:val="20"/>
              </w:rPr>
              <w:t>o OCV (brucellosis) tag number</w:t>
            </w:r>
          </w:p>
          <w:p w14:paraId="00000052" w14:textId="77777777" w:rsidR="0077656F" w:rsidRDefault="0031656E">
            <w:pPr>
              <w:ind w:left="-90"/>
              <w:rPr>
                <w:rFonts w:ascii="Arial" w:eastAsia="Arial" w:hAnsi="Arial" w:cs="Arial"/>
                <w:i/>
                <w:sz w:val="20"/>
                <w:szCs w:val="20"/>
              </w:rPr>
            </w:pPr>
            <w:r>
              <w:rPr>
                <w:rFonts w:ascii="Arial" w:eastAsia="Arial" w:hAnsi="Arial" w:cs="Arial"/>
                <w:i/>
                <w:sz w:val="20"/>
                <w:szCs w:val="20"/>
              </w:rPr>
              <w:t>o Reproductive tract score</w:t>
            </w:r>
          </w:p>
          <w:p w14:paraId="00000053" w14:textId="77777777" w:rsidR="0077656F" w:rsidRDefault="0031656E">
            <w:pPr>
              <w:ind w:left="-90"/>
              <w:rPr>
                <w:rFonts w:ascii="Arial" w:eastAsia="Arial" w:hAnsi="Arial" w:cs="Arial"/>
                <w:i/>
                <w:sz w:val="20"/>
                <w:szCs w:val="20"/>
              </w:rPr>
            </w:pPr>
            <w:r>
              <w:rPr>
                <w:rFonts w:ascii="Arial" w:eastAsia="Arial" w:hAnsi="Arial" w:cs="Arial"/>
                <w:i/>
                <w:sz w:val="20"/>
                <w:szCs w:val="20"/>
              </w:rPr>
              <w:t>o Pelvic measurements</w:t>
            </w:r>
          </w:p>
          <w:p w14:paraId="00000054" w14:textId="77777777" w:rsidR="0077656F" w:rsidRDefault="0031656E">
            <w:pPr>
              <w:ind w:left="-90"/>
              <w:rPr>
                <w:rFonts w:ascii="Arial" w:eastAsia="Arial" w:hAnsi="Arial" w:cs="Arial"/>
                <w:i/>
                <w:sz w:val="20"/>
                <w:szCs w:val="20"/>
              </w:rPr>
            </w:pPr>
            <w:r>
              <w:rPr>
                <w:rFonts w:ascii="Arial" w:eastAsia="Arial" w:hAnsi="Arial" w:cs="Arial"/>
                <w:i/>
                <w:sz w:val="20"/>
                <w:szCs w:val="20"/>
              </w:rPr>
              <w:t>o Breed or breed cross</w:t>
            </w:r>
          </w:p>
          <w:p w14:paraId="00000055" w14:textId="77777777" w:rsidR="0077656F" w:rsidRDefault="0031656E">
            <w:pPr>
              <w:ind w:left="-90"/>
              <w:rPr>
                <w:rFonts w:ascii="Arial" w:eastAsia="Arial" w:hAnsi="Arial" w:cs="Arial"/>
                <w:i/>
                <w:sz w:val="20"/>
                <w:szCs w:val="20"/>
              </w:rPr>
            </w:pPr>
            <w:r>
              <w:rPr>
                <w:rFonts w:ascii="Arial" w:eastAsia="Arial" w:hAnsi="Arial" w:cs="Arial"/>
                <w:i/>
                <w:sz w:val="20"/>
                <w:szCs w:val="20"/>
              </w:rPr>
              <w:t>o Coat color</w:t>
            </w:r>
          </w:p>
          <w:p w14:paraId="00000056" w14:textId="77777777" w:rsidR="0077656F" w:rsidRDefault="0031656E">
            <w:pPr>
              <w:ind w:left="-90"/>
              <w:rPr>
                <w:rFonts w:ascii="Arial" w:eastAsia="Arial" w:hAnsi="Arial" w:cs="Arial"/>
                <w:i/>
                <w:sz w:val="20"/>
                <w:szCs w:val="20"/>
              </w:rPr>
            </w:pPr>
            <w:r>
              <w:rPr>
                <w:rFonts w:ascii="Arial" w:eastAsia="Arial" w:hAnsi="Arial" w:cs="Arial"/>
                <w:i/>
                <w:sz w:val="20"/>
                <w:szCs w:val="20"/>
              </w:rPr>
              <w:t>o Blemishes/unsoundness</w:t>
            </w:r>
          </w:p>
          <w:p w14:paraId="00000057"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58" w14:textId="77777777" w:rsidR="0077656F" w:rsidRDefault="0031656E">
            <w:pPr>
              <w:ind w:left="-90"/>
              <w:rPr>
                <w:rFonts w:ascii="Arial" w:eastAsia="Arial" w:hAnsi="Arial" w:cs="Arial"/>
                <w:i/>
                <w:sz w:val="20"/>
                <w:szCs w:val="20"/>
                <w:u w:val="single"/>
              </w:rPr>
            </w:pPr>
            <w:r>
              <w:rPr>
                <w:rFonts w:ascii="Arial" w:eastAsia="Arial" w:hAnsi="Arial" w:cs="Arial"/>
                <w:b/>
                <w:i/>
                <w:sz w:val="20"/>
                <w:szCs w:val="20"/>
                <w:u w:val="single"/>
              </w:rPr>
              <w:t>Optional Data</w:t>
            </w:r>
            <w:r>
              <w:rPr>
                <w:rFonts w:ascii="Arial" w:eastAsia="Arial" w:hAnsi="Arial" w:cs="Arial"/>
                <w:i/>
                <w:sz w:val="20"/>
                <w:szCs w:val="20"/>
                <w:u w:val="single"/>
              </w:rPr>
              <w:t xml:space="preserve"> (if available)</w:t>
            </w:r>
          </w:p>
          <w:p w14:paraId="00000059" w14:textId="77777777" w:rsidR="0077656F" w:rsidRDefault="0031656E">
            <w:pPr>
              <w:ind w:left="-90"/>
              <w:rPr>
                <w:rFonts w:ascii="Arial" w:eastAsia="Arial" w:hAnsi="Arial" w:cs="Arial"/>
                <w:i/>
                <w:sz w:val="20"/>
                <w:szCs w:val="20"/>
              </w:rPr>
            </w:pPr>
            <w:r>
              <w:rPr>
                <w:rFonts w:ascii="Arial" w:eastAsia="Arial" w:hAnsi="Arial" w:cs="Arial"/>
                <w:i/>
                <w:sz w:val="20"/>
                <w:szCs w:val="20"/>
              </w:rPr>
              <w:t>o Registration number</w:t>
            </w:r>
          </w:p>
          <w:p w14:paraId="0000005A" w14:textId="77777777" w:rsidR="0077656F" w:rsidRDefault="0031656E">
            <w:pPr>
              <w:ind w:left="-90"/>
              <w:rPr>
                <w:rFonts w:ascii="Arial" w:eastAsia="Arial" w:hAnsi="Arial" w:cs="Arial"/>
                <w:i/>
                <w:sz w:val="20"/>
                <w:szCs w:val="20"/>
              </w:rPr>
            </w:pPr>
            <w:r>
              <w:rPr>
                <w:rFonts w:ascii="Arial" w:eastAsia="Arial" w:hAnsi="Arial" w:cs="Arial"/>
                <w:i/>
                <w:sz w:val="20"/>
                <w:szCs w:val="20"/>
              </w:rPr>
              <w:t>o Genomic test</w:t>
            </w:r>
          </w:p>
          <w:p w14:paraId="0000005B" w14:textId="77777777" w:rsidR="0077656F" w:rsidRDefault="0031656E">
            <w:pPr>
              <w:ind w:left="-90"/>
              <w:rPr>
                <w:rFonts w:ascii="Arial" w:eastAsia="Arial" w:hAnsi="Arial" w:cs="Arial"/>
                <w:i/>
                <w:sz w:val="20"/>
                <w:szCs w:val="20"/>
              </w:rPr>
            </w:pPr>
            <w:r>
              <w:rPr>
                <w:rFonts w:ascii="Arial" w:eastAsia="Arial" w:hAnsi="Arial" w:cs="Arial"/>
                <w:i/>
                <w:sz w:val="20"/>
                <w:szCs w:val="20"/>
              </w:rPr>
              <w:t>o Body condition score</w:t>
            </w:r>
          </w:p>
          <w:p w14:paraId="0000005C" w14:textId="77777777" w:rsidR="0077656F" w:rsidRDefault="0031656E">
            <w:pPr>
              <w:ind w:left="-90"/>
              <w:rPr>
                <w:rFonts w:ascii="Arial" w:eastAsia="Arial" w:hAnsi="Arial" w:cs="Arial"/>
                <w:i/>
                <w:sz w:val="20"/>
                <w:szCs w:val="20"/>
              </w:rPr>
            </w:pPr>
            <w:r>
              <w:rPr>
                <w:rFonts w:ascii="Arial" w:eastAsia="Arial" w:hAnsi="Arial" w:cs="Arial"/>
                <w:i/>
                <w:sz w:val="20"/>
                <w:szCs w:val="20"/>
              </w:rPr>
              <w:t>o Hair shedding score</w:t>
            </w:r>
          </w:p>
          <w:p w14:paraId="0000005D" w14:textId="77777777" w:rsidR="0077656F" w:rsidRDefault="0031656E">
            <w:pPr>
              <w:ind w:left="-90"/>
              <w:rPr>
                <w:rFonts w:ascii="Arial" w:eastAsia="Arial" w:hAnsi="Arial" w:cs="Arial"/>
                <w:i/>
                <w:sz w:val="20"/>
                <w:szCs w:val="20"/>
              </w:rPr>
            </w:pPr>
            <w:r>
              <w:rPr>
                <w:rFonts w:ascii="Arial" w:eastAsia="Arial" w:hAnsi="Arial" w:cs="Arial"/>
                <w:i/>
                <w:sz w:val="20"/>
                <w:szCs w:val="20"/>
              </w:rPr>
              <w:t>o Docility</w:t>
            </w:r>
          </w:p>
          <w:p w14:paraId="0000005E" w14:textId="77777777" w:rsidR="0077656F" w:rsidRDefault="0031656E">
            <w:pPr>
              <w:ind w:left="-90"/>
              <w:rPr>
                <w:rFonts w:ascii="Arial" w:eastAsia="Arial" w:hAnsi="Arial" w:cs="Arial"/>
                <w:i/>
                <w:sz w:val="20"/>
                <w:szCs w:val="20"/>
              </w:rPr>
            </w:pPr>
            <w:r>
              <w:rPr>
                <w:rFonts w:ascii="Arial" w:eastAsia="Arial" w:hAnsi="Arial" w:cs="Arial"/>
                <w:i/>
                <w:sz w:val="20"/>
                <w:szCs w:val="20"/>
              </w:rPr>
              <w:t>o Sire registration number</w:t>
            </w:r>
          </w:p>
          <w:p w14:paraId="0000005F" w14:textId="77777777" w:rsidR="0077656F" w:rsidRDefault="0031656E">
            <w:pPr>
              <w:ind w:left="-90"/>
              <w:rPr>
                <w:rFonts w:ascii="Arial" w:eastAsia="Arial" w:hAnsi="Arial" w:cs="Arial"/>
                <w:i/>
                <w:sz w:val="20"/>
                <w:szCs w:val="20"/>
              </w:rPr>
            </w:pPr>
            <w:r>
              <w:rPr>
                <w:rFonts w:ascii="Arial" w:eastAsia="Arial" w:hAnsi="Arial" w:cs="Arial"/>
                <w:i/>
                <w:sz w:val="20"/>
                <w:szCs w:val="20"/>
              </w:rPr>
              <w:t>o Birth date</w:t>
            </w:r>
          </w:p>
          <w:p w14:paraId="00000060" w14:textId="77777777" w:rsidR="0077656F" w:rsidRDefault="0031656E">
            <w:pPr>
              <w:ind w:left="-90"/>
              <w:rPr>
                <w:rFonts w:ascii="Arial" w:eastAsia="Arial" w:hAnsi="Arial" w:cs="Arial"/>
                <w:i/>
                <w:sz w:val="20"/>
                <w:szCs w:val="20"/>
              </w:rPr>
            </w:pPr>
            <w:r>
              <w:rPr>
                <w:rFonts w:ascii="Arial" w:eastAsia="Arial" w:hAnsi="Arial" w:cs="Arial"/>
                <w:i/>
                <w:sz w:val="20"/>
                <w:szCs w:val="20"/>
              </w:rPr>
              <w:t>o Weight</w:t>
            </w:r>
          </w:p>
          <w:p w14:paraId="00000061" w14:textId="77777777" w:rsidR="0077656F" w:rsidRDefault="0031656E">
            <w:pPr>
              <w:ind w:left="-90"/>
              <w:rPr>
                <w:rFonts w:ascii="Arial" w:eastAsia="Arial" w:hAnsi="Arial" w:cs="Arial"/>
                <w:i/>
                <w:sz w:val="20"/>
                <w:szCs w:val="20"/>
              </w:rPr>
            </w:pPr>
            <w:r>
              <w:rPr>
                <w:rFonts w:ascii="Arial" w:eastAsia="Arial" w:hAnsi="Arial" w:cs="Arial"/>
                <w:i/>
                <w:sz w:val="20"/>
                <w:szCs w:val="20"/>
              </w:rPr>
              <w:t>o Hip height</w:t>
            </w:r>
          </w:p>
          <w:p w14:paraId="00000062" w14:textId="77777777" w:rsidR="0077656F" w:rsidRDefault="0031656E">
            <w:pPr>
              <w:ind w:left="-90"/>
              <w:rPr>
                <w:rFonts w:ascii="Arial" w:eastAsia="Arial" w:hAnsi="Arial" w:cs="Arial"/>
                <w:i/>
                <w:sz w:val="20"/>
                <w:szCs w:val="20"/>
              </w:rPr>
            </w:pPr>
            <w:r>
              <w:rPr>
                <w:rFonts w:ascii="Arial" w:eastAsia="Arial" w:hAnsi="Arial" w:cs="Arial"/>
                <w:i/>
                <w:sz w:val="20"/>
                <w:szCs w:val="20"/>
              </w:rPr>
              <w:t>o Notes/concerns</w:t>
            </w:r>
          </w:p>
          <w:p w14:paraId="00000063" w14:textId="77777777" w:rsidR="0077656F" w:rsidRDefault="0031656E">
            <w:pPr>
              <w:ind w:left="-90"/>
              <w:rPr>
                <w:rFonts w:ascii="Arial" w:eastAsia="Arial" w:hAnsi="Arial" w:cs="Arial"/>
                <w:i/>
                <w:sz w:val="20"/>
                <w:szCs w:val="20"/>
              </w:rPr>
            </w:pPr>
            <w:r>
              <w:rPr>
                <w:rFonts w:ascii="Arial" w:eastAsia="Arial" w:hAnsi="Arial" w:cs="Arial"/>
                <w:i/>
                <w:sz w:val="20"/>
                <w:szCs w:val="20"/>
              </w:rPr>
              <w:t>o Foot score</w:t>
            </w:r>
          </w:p>
        </w:tc>
        <w:tc>
          <w:tcPr>
            <w:tcW w:w="3312" w:type="dxa"/>
            <w:tcBorders>
              <w:bottom w:val="single" w:sz="8" w:space="0" w:color="000000"/>
              <w:right w:val="single" w:sz="8" w:space="0" w:color="000000"/>
            </w:tcBorders>
            <w:tcMar>
              <w:top w:w="100" w:type="dxa"/>
              <w:left w:w="100" w:type="dxa"/>
              <w:bottom w:w="100" w:type="dxa"/>
              <w:right w:w="100" w:type="dxa"/>
            </w:tcMar>
          </w:tcPr>
          <w:p w14:paraId="00000064" w14:textId="77777777" w:rsidR="0077656F" w:rsidRDefault="0031656E">
            <w:pPr>
              <w:ind w:left="-90"/>
              <w:rPr>
                <w:rFonts w:ascii="Arial" w:eastAsia="Arial" w:hAnsi="Arial" w:cs="Arial"/>
                <w:b/>
                <w:i/>
                <w:sz w:val="20"/>
                <w:szCs w:val="20"/>
                <w:u w:val="single"/>
              </w:rPr>
            </w:pPr>
            <w:r>
              <w:rPr>
                <w:rFonts w:ascii="Arial" w:eastAsia="Arial" w:hAnsi="Arial" w:cs="Arial"/>
                <w:b/>
                <w:i/>
                <w:sz w:val="20"/>
                <w:szCs w:val="20"/>
                <w:u w:val="single"/>
              </w:rPr>
              <w:t>Required Data</w:t>
            </w:r>
          </w:p>
          <w:p w14:paraId="00000065" w14:textId="77777777" w:rsidR="0077656F" w:rsidRDefault="0031656E">
            <w:pPr>
              <w:ind w:left="-90"/>
              <w:rPr>
                <w:rFonts w:ascii="Arial" w:eastAsia="Arial" w:hAnsi="Arial" w:cs="Arial"/>
                <w:i/>
                <w:sz w:val="20"/>
                <w:szCs w:val="20"/>
              </w:rPr>
            </w:pPr>
            <w:r>
              <w:rPr>
                <w:rFonts w:ascii="Arial" w:eastAsia="Arial" w:hAnsi="Arial" w:cs="Arial"/>
                <w:i/>
                <w:sz w:val="20"/>
                <w:szCs w:val="20"/>
              </w:rPr>
              <w:t>o Breeding program</w:t>
            </w:r>
          </w:p>
          <w:p w14:paraId="00000066" w14:textId="77777777" w:rsidR="0077656F" w:rsidRDefault="0031656E">
            <w:pPr>
              <w:ind w:left="-90"/>
              <w:rPr>
                <w:rFonts w:ascii="Arial" w:eastAsia="Arial" w:hAnsi="Arial" w:cs="Arial"/>
                <w:i/>
                <w:sz w:val="20"/>
                <w:szCs w:val="20"/>
              </w:rPr>
            </w:pPr>
            <w:r>
              <w:rPr>
                <w:rFonts w:ascii="Arial" w:eastAsia="Arial" w:hAnsi="Arial" w:cs="Arial"/>
                <w:i/>
                <w:sz w:val="20"/>
                <w:szCs w:val="20"/>
              </w:rPr>
              <w:t>o Artificial insemination (AI)</w:t>
            </w:r>
          </w:p>
          <w:p w14:paraId="00000067" w14:textId="77777777" w:rsidR="0077656F" w:rsidRDefault="0031656E">
            <w:pPr>
              <w:ind w:left="-90"/>
              <w:rPr>
                <w:rFonts w:ascii="Arial" w:eastAsia="Arial" w:hAnsi="Arial" w:cs="Arial"/>
                <w:i/>
                <w:sz w:val="20"/>
                <w:szCs w:val="20"/>
              </w:rPr>
            </w:pPr>
            <w:r>
              <w:rPr>
                <w:rFonts w:ascii="Arial" w:eastAsia="Arial" w:hAnsi="Arial" w:cs="Arial"/>
                <w:i/>
                <w:sz w:val="20"/>
                <w:szCs w:val="20"/>
              </w:rPr>
              <w:t>o Breeding date(s)</w:t>
            </w:r>
          </w:p>
          <w:p w14:paraId="00000068" w14:textId="77777777" w:rsidR="0077656F" w:rsidRDefault="0031656E">
            <w:pPr>
              <w:ind w:left="-90"/>
              <w:rPr>
                <w:rFonts w:ascii="Arial" w:eastAsia="Arial" w:hAnsi="Arial" w:cs="Arial"/>
                <w:i/>
                <w:sz w:val="20"/>
                <w:szCs w:val="20"/>
              </w:rPr>
            </w:pPr>
            <w:r>
              <w:rPr>
                <w:rFonts w:ascii="Arial" w:eastAsia="Arial" w:hAnsi="Arial" w:cs="Arial"/>
                <w:i/>
                <w:sz w:val="20"/>
                <w:szCs w:val="20"/>
              </w:rPr>
              <w:t>o Service sire registration numbers</w:t>
            </w:r>
          </w:p>
          <w:p w14:paraId="00000069" w14:textId="77777777" w:rsidR="0077656F" w:rsidRDefault="0031656E">
            <w:pPr>
              <w:ind w:left="-90"/>
              <w:rPr>
                <w:rFonts w:ascii="Arial" w:eastAsia="Arial" w:hAnsi="Arial" w:cs="Arial"/>
                <w:i/>
                <w:sz w:val="20"/>
                <w:szCs w:val="20"/>
              </w:rPr>
            </w:pPr>
            <w:r>
              <w:rPr>
                <w:rFonts w:ascii="Arial" w:eastAsia="Arial" w:hAnsi="Arial" w:cs="Arial"/>
                <w:i/>
                <w:sz w:val="20"/>
                <w:szCs w:val="20"/>
              </w:rPr>
              <w:t>o Natural service</w:t>
            </w:r>
          </w:p>
          <w:p w14:paraId="0000006A" w14:textId="77777777" w:rsidR="0077656F" w:rsidRDefault="0031656E">
            <w:pPr>
              <w:ind w:left="-90"/>
              <w:rPr>
                <w:rFonts w:ascii="Arial" w:eastAsia="Arial" w:hAnsi="Arial" w:cs="Arial"/>
                <w:i/>
                <w:sz w:val="20"/>
                <w:szCs w:val="20"/>
              </w:rPr>
            </w:pPr>
            <w:r>
              <w:rPr>
                <w:rFonts w:ascii="Arial" w:eastAsia="Arial" w:hAnsi="Arial" w:cs="Arial"/>
                <w:i/>
                <w:sz w:val="20"/>
                <w:szCs w:val="20"/>
              </w:rPr>
              <w:t>o Bull exposure dates</w:t>
            </w:r>
          </w:p>
          <w:p w14:paraId="0000006B"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6C"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6D" w14:textId="77777777" w:rsidR="0077656F" w:rsidRDefault="0031656E">
            <w:pPr>
              <w:ind w:left="-90"/>
              <w:rPr>
                <w:rFonts w:ascii="Arial" w:eastAsia="Arial" w:hAnsi="Arial" w:cs="Arial"/>
                <w:i/>
                <w:sz w:val="20"/>
                <w:szCs w:val="20"/>
              </w:rPr>
            </w:pPr>
            <w:r>
              <w:rPr>
                <w:rFonts w:ascii="Arial" w:eastAsia="Arial" w:hAnsi="Arial" w:cs="Arial"/>
                <w:i/>
                <w:sz w:val="20"/>
                <w:szCs w:val="20"/>
              </w:rPr>
              <w:t>o Estrus synch protocol</w:t>
            </w:r>
          </w:p>
          <w:p w14:paraId="0000006E" w14:textId="77777777" w:rsidR="0077656F" w:rsidRDefault="0031656E">
            <w:pPr>
              <w:ind w:left="-90"/>
              <w:rPr>
                <w:rFonts w:ascii="Arial" w:eastAsia="Arial" w:hAnsi="Arial" w:cs="Arial"/>
                <w:i/>
                <w:sz w:val="20"/>
                <w:szCs w:val="20"/>
              </w:rPr>
            </w:pPr>
            <w:r>
              <w:rPr>
                <w:rFonts w:ascii="Arial" w:eastAsia="Arial" w:hAnsi="Arial" w:cs="Arial"/>
                <w:i/>
                <w:sz w:val="20"/>
                <w:szCs w:val="20"/>
              </w:rPr>
              <w:t>o 1 Shot PG</w:t>
            </w:r>
          </w:p>
          <w:p w14:paraId="0000006F" w14:textId="77777777" w:rsidR="0077656F" w:rsidRDefault="0031656E">
            <w:pPr>
              <w:ind w:left="-90"/>
              <w:rPr>
                <w:rFonts w:ascii="Arial" w:eastAsia="Arial" w:hAnsi="Arial" w:cs="Arial"/>
                <w:i/>
                <w:sz w:val="20"/>
                <w:szCs w:val="20"/>
              </w:rPr>
            </w:pPr>
            <w:r>
              <w:rPr>
                <w:rFonts w:ascii="Arial" w:eastAsia="Arial" w:hAnsi="Arial" w:cs="Arial"/>
                <w:i/>
                <w:sz w:val="20"/>
                <w:szCs w:val="20"/>
              </w:rPr>
              <w:t>o CIDR + PG</w:t>
            </w:r>
          </w:p>
          <w:p w14:paraId="00000070" w14:textId="77777777" w:rsidR="0077656F" w:rsidRDefault="0031656E">
            <w:pPr>
              <w:ind w:left="-90"/>
              <w:rPr>
                <w:rFonts w:ascii="Arial" w:eastAsia="Arial" w:hAnsi="Arial" w:cs="Arial"/>
                <w:i/>
                <w:sz w:val="20"/>
                <w:szCs w:val="20"/>
              </w:rPr>
            </w:pPr>
            <w:r>
              <w:rPr>
                <w:rFonts w:ascii="Arial" w:eastAsia="Arial" w:hAnsi="Arial" w:cs="Arial"/>
                <w:i/>
                <w:sz w:val="20"/>
                <w:szCs w:val="20"/>
              </w:rPr>
              <w:t>o MGA + PG</w:t>
            </w:r>
          </w:p>
          <w:p w14:paraId="00000071" w14:textId="77777777" w:rsidR="0077656F" w:rsidRDefault="0031656E">
            <w:pPr>
              <w:ind w:left="-90"/>
              <w:rPr>
                <w:rFonts w:ascii="Arial" w:eastAsia="Arial" w:hAnsi="Arial" w:cs="Arial"/>
                <w:i/>
                <w:sz w:val="20"/>
                <w:szCs w:val="20"/>
              </w:rPr>
            </w:pPr>
            <w:r>
              <w:rPr>
                <w:rFonts w:ascii="Arial" w:eastAsia="Arial" w:hAnsi="Arial" w:cs="Arial"/>
                <w:i/>
                <w:sz w:val="20"/>
                <w:szCs w:val="20"/>
              </w:rPr>
              <w:t>o Select Synch + CIDR</w:t>
            </w:r>
          </w:p>
          <w:p w14:paraId="00000072" w14:textId="77777777" w:rsidR="0077656F" w:rsidRDefault="0031656E">
            <w:pPr>
              <w:ind w:left="-90"/>
              <w:rPr>
                <w:rFonts w:ascii="Arial" w:eastAsia="Arial" w:hAnsi="Arial" w:cs="Arial"/>
                <w:i/>
                <w:sz w:val="20"/>
                <w:szCs w:val="20"/>
              </w:rPr>
            </w:pPr>
            <w:r>
              <w:rPr>
                <w:rFonts w:ascii="Arial" w:eastAsia="Arial" w:hAnsi="Arial" w:cs="Arial"/>
                <w:i/>
                <w:sz w:val="20"/>
                <w:szCs w:val="20"/>
              </w:rPr>
              <w:t>o 7-d CO-Synch + CIDR</w:t>
            </w:r>
          </w:p>
          <w:p w14:paraId="00000073" w14:textId="77777777" w:rsidR="0077656F" w:rsidRDefault="0031656E">
            <w:pPr>
              <w:ind w:left="-90"/>
              <w:rPr>
                <w:rFonts w:ascii="Arial" w:eastAsia="Arial" w:hAnsi="Arial" w:cs="Arial"/>
                <w:i/>
                <w:sz w:val="20"/>
                <w:szCs w:val="20"/>
              </w:rPr>
            </w:pPr>
            <w:r>
              <w:rPr>
                <w:rFonts w:ascii="Arial" w:eastAsia="Arial" w:hAnsi="Arial" w:cs="Arial"/>
                <w:i/>
                <w:sz w:val="20"/>
                <w:szCs w:val="20"/>
              </w:rPr>
              <w:t>o 5-d CO-Synch + CIDR</w:t>
            </w:r>
          </w:p>
          <w:p w14:paraId="00000074" w14:textId="77777777" w:rsidR="0077656F" w:rsidRDefault="0031656E">
            <w:pPr>
              <w:ind w:left="-90"/>
              <w:rPr>
                <w:rFonts w:ascii="Arial" w:eastAsia="Arial" w:hAnsi="Arial" w:cs="Arial"/>
                <w:i/>
                <w:sz w:val="20"/>
                <w:szCs w:val="20"/>
              </w:rPr>
            </w:pPr>
            <w:r>
              <w:rPr>
                <w:rFonts w:ascii="Arial" w:eastAsia="Arial" w:hAnsi="Arial" w:cs="Arial"/>
                <w:i/>
                <w:sz w:val="20"/>
                <w:szCs w:val="20"/>
              </w:rPr>
              <w:t>o 14-day CIDR + PG</w:t>
            </w:r>
          </w:p>
          <w:p w14:paraId="00000075"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76" w14:textId="77777777" w:rsidR="0077656F" w:rsidRDefault="0031656E">
            <w:pPr>
              <w:ind w:left="-90"/>
              <w:rPr>
                <w:rFonts w:ascii="Arial" w:eastAsia="Arial" w:hAnsi="Arial" w:cs="Arial"/>
                <w:i/>
                <w:sz w:val="20"/>
                <w:szCs w:val="20"/>
              </w:rPr>
            </w:pPr>
            <w:r>
              <w:rPr>
                <w:rFonts w:ascii="Arial" w:eastAsia="Arial" w:hAnsi="Arial" w:cs="Arial"/>
                <w:i/>
                <w:sz w:val="20"/>
                <w:szCs w:val="20"/>
              </w:rPr>
              <w:t>o Breeding management</w:t>
            </w:r>
          </w:p>
          <w:p w14:paraId="00000077" w14:textId="77777777" w:rsidR="0077656F" w:rsidRDefault="0031656E">
            <w:pPr>
              <w:ind w:left="-90"/>
              <w:rPr>
                <w:rFonts w:ascii="Arial" w:eastAsia="Arial" w:hAnsi="Arial" w:cs="Arial"/>
                <w:i/>
                <w:sz w:val="20"/>
                <w:szCs w:val="20"/>
              </w:rPr>
            </w:pPr>
            <w:r>
              <w:rPr>
                <w:rFonts w:ascii="Arial" w:eastAsia="Arial" w:hAnsi="Arial" w:cs="Arial"/>
                <w:i/>
                <w:sz w:val="20"/>
                <w:szCs w:val="20"/>
              </w:rPr>
              <w:t>o Heat detection</w:t>
            </w:r>
          </w:p>
          <w:p w14:paraId="00000078" w14:textId="77777777" w:rsidR="0077656F" w:rsidRDefault="0031656E">
            <w:pPr>
              <w:ind w:left="-90"/>
              <w:rPr>
                <w:rFonts w:ascii="Arial" w:eastAsia="Arial" w:hAnsi="Arial" w:cs="Arial"/>
                <w:i/>
                <w:sz w:val="20"/>
                <w:szCs w:val="20"/>
              </w:rPr>
            </w:pPr>
            <w:r>
              <w:rPr>
                <w:rFonts w:ascii="Arial" w:eastAsia="Arial" w:hAnsi="Arial" w:cs="Arial"/>
                <w:i/>
                <w:sz w:val="20"/>
                <w:szCs w:val="20"/>
              </w:rPr>
              <w:t>o Heat detection and clean-up AI</w:t>
            </w:r>
          </w:p>
          <w:p w14:paraId="00000079" w14:textId="77777777" w:rsidR="0077656F" w:rsidRDefault="0031656E">
            <w:pPr>
              <w:ind w:left="-90"/>
              <w:rPr>
                <w:rFonts w:ascii="Arial" w:eastAsia="Arial" w:hAnsi="Arial" w:cs="Arial"/>
                <w:i/>
                <w:sz w:val="20"/>
                <w:szCs w:val="20"/>
              </w:rPr>
            </w:pPr>
            <w:r>
              <w:rPr>
                <w:rFonts w:ascii="Arial" w:eastAsia="Arial" w:hAnsi="Arial" w:cs="Arial"/>
                <w:i/>
                <w:sz w:val="20"/>
                <w:szCs w:val="20"/>
              </w:rPr>
              <w:t>o Fixed-time AI</w:t>
            </w:r>
          </w:p>
          <w:p w14:paraId="0000007A" w14:textId="77777777" w:rsidR="0077656F" w:rsidRDefault="0031656E">
            <w:pPr>
              <w:ind w:left="-90"/>
              <w:rPr>
                <w:rFonts w:ascii="Arial" w:eastAsia="Arial" w:hAnsi="Arial" w:cs="Arial"/>
                <w:i/>
                <w:sz w:val="20"/>
                <w:szCs w:val="20"/>
              </w:rPr>
            </w:pPr>
            <w:r>
              <w:rPr>
                <w:rFonts w:ascii="Arial" w:eastAsia="Arial" w:hAnsi="Arial" w:cs="Arial"/>
                <w:i/>
                <w:sz w:val="20"/>
                <w:szCs w:val="20"/>
              </w:rPr>
              <w:t>o Split-time AI</w:t>
            </w:r>
          </w:p>
          <w:p w14:paraId="0000007B"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7C" w14:textId="77777777" w:rsidR="0077656F" w:rsidRDefault="0031656E">
            <w:pPr>
              <w:ind w:left="-90"/>
              <w:rPr>
                <w:rFonts w:ascii="Arial" w:eastAsia="Arial" w:hAnsi="Arial" w:cs="Arial"/>
                <w:i/>
                <w:sz w:val="20"/>
                <w:szCs w:val="20"/>
              </w:rPr>
            </w:pPr>
            <w:r>
              <w:rPr>
                <w:rFonts w:ascii="Arial" w:eastAsia="Arial" w:hAnsi="Arial" w:cs="Arial"/>
                <w:i/>
                <w:sz w:val="20"/>
                <w:szCs w:val="20"/>
              </w:rPr>
              <w:t>o Individual animal records</w:t>
            </w:r>
          </w:p>
          <w:p w14:paraId="0000007D" w14:textId="77777777" w:rsidR="0077656F" w:rsidRDefault="0031656E">
            <w:pPr>
              <w:ind w:left="-90"/>
              <w:rPr>
                <w:rFonts w:ascii="Arial" w:eastAsia="Arial" w:hAnsi="Arial" w:cs="Arial"/>
                <w:i/>
                <w:sz w:val="20"/>
                <w:szCs w:val="20"/>
              </w:rPr>
            </w:pPr>
            <w:r>
              <w:rPr>
                <w:rFonts w:ascii="Arial" w:eastAsia="Arial" w:hAnsi="Arial" w:cs="Arial"/>
                <w:i/>
                <w:sz w:val="20"/>
                <w:szCs w:val="20"/>
              </w:rPr>
              <w:t>o Heat expression (if known)</w:t>
            </w:r>
          </w:p>
          <w:p w14:paraId="0000007E" w14:textId="77777777" w:rsidR="0077656F" w:rsidRDefault="0031656E">
            <w:pPr>
              <w:ind w:left="-90"/>
              <w:rPr>
                <w:rFonts w:ascii="Arial" w:eastAsia="Arial" w:hAnsi="Arial" w:cs="Arial"/>
                <w:i/>
                <w:sz w:val="20"/>
                <w:szCs w:val="20"/>
              </w:rPr>
            </w:pPr>
            <w:r>
              <w:rPr>
                <w:rFonts w:ascii="Arial" w:eastAsia="Arial" w:hAnsi="Arial" w:cs="Arial"/>
                <w:i/>
                <w:sz w:val="20"/>
                <w:szCs w:val="20"/>
              </w:rPr>
              <w:t>o Breeding date (</w:t>
            </w:r>
            <w:proofErr w:type="spellStart"/>
            <w:r>
              <w:rPr>
                <w:rFonts w:ascii="Arial" w:eastAsia="Arial" w:hAnsi="Arial" w:cs="Arial"/>
                <w:i/>
                <w:sz w:val="20"/>
                <w:szCs w:val="20"/>
              </w:rPr>
              <w:t>mo</w:t>
            </w:r>
            <w:proofErr w:type="spellEnd"/>
            <w:r>
              <w:rPr>
                <w:rFonts w:ascii="Arial" w:eastAsia="Arial" w:hAnsi="Arial" w:cs="Arial"/>
                <w:i/>
                <w:sz w:val="20"/>
                <w:szCs w:val="20"/>
              </w:rPr>
              <w:t>/day)</w:t>
            </w:r>
          </w:p>
          <w:p w14:paraId="0000007F" w14:textId="77777777" w:rsidR="0077656F" w:rsidRDefault="0031656E">
            <w:pPr>
              <w:ind w:left="-90"/>
              <w:rPr>
                <w:rFonts w:ascii="Arial" w:eastAsia="Arial" w:hAnsi="Arial" w:cs="Arial"/>
                <w:i/>
                <w:sz w:val="20"/>
                <w:szCs w:val="20"/>
              </w:rPr>
            </w:pPr>
            <w:r>
              <w:rPr>
                <w:rFonts w:ascii="Arial" w:eastAsia="Arial" w:hAnsi="Arial" w:cs="Arial"/>
                <w:i/>
                <w:sz w:val="20"/>
                <w:szCs w:val="20"/>
              </w:rPr>
              <w:t>o Breeding time (am/pm)</w:t>
            </w:r>
          </w:p>
          <w:p w14:paraId="00000080"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81" w14:textId="77777777" w:rsidR="0077656F" w:rsidRDefault="0031656E">
            <w:pPr>
              <w:ind w:left="-90"/>
              <w:rPr>
                <w:rFonts w:ascii="Arial" w:eastAsia="Arial" w:hAnsi="Arial" w:cs="Arial"/>
                <w:i/>
                <w:sz w:val="20"/>
                <w:szCs w:val="20"/>
              </w:rPr>
            </w:pPr>
            <w:r>
              <w:rPr>
                <w:rFonts w:ascii="Arial" w:eastAsia="Arial" w:hAnsi="Arial" w:cs="Arial"/>
                <w:i/>
                <w:sz w:val="20"/>
                <w:szCs w:val="20"/>
              </w:rPr>
              <w:t>o Technician information</w:t>
            </w:r>
          </w:p>
          <w:p w14:paraId="00000082" w14:textId="77777777" w:rsidR="0077656F" w:rsidRDefault="0031656E">
            <w:pPr>
              <w:ind w:left="-90"/>
              <w:rPr>
                <w:rFonts w:ascii="Arial" w:eastAsia="Arial" w:hAnsi="Arial" w:cs="Arial"/>
                <w:i/>
                <w:sz w:val="20"/>
                <w:szCs w:val="20"/>
              </w:rPr>
            </w:pPr>
            <w:r>
              <w:rPr>
                <w:rFonts w:ascii="Arial" w:eastAsia="Arial" w:hAnsi="Arial" w:cs="Arial"/>
                <w:i/>
                <w:sz w:val="20"/>
                <w:szCs w:val="20"/>
              </w:rPr>
              <w:t>o Initials</w:t>
            </w:r>
          </w:p>
          <w:p w14:paraId="00000083" w14:textId="77777777" w:rsidR="0077656F" w:rsidRDefault="0031656E">
            <w:pPr>
              <w:ind w:left="-90"/>
              <w:rPr>
                <w:rFonts w:ascii="Arial" w:eastAsia="Arial" w:hAnsi="Arial" w:cs="Arial"/>
                <w:i/>
                <w:sz w:val="20"/>
                <w:szCs w:val="20"/>
              </w:rPr>
            </w:pPr>
            <w:r>
              <w:rPr>
                <w:rFonts w:ascii="Arial" w:eastAsia="Arial" w:hAnsi="Arial" w:cs="Arial"/>
                <w:i/>
                <w:sz w:val="20"/>
                <w:szCs w:val="20"/>
              </w:rPr>
              <w:t>o Lay versus professional</w:t>
            </w:r>
          </w:p>
          <w:p w14:paraId="00000084" w14:textId="77777777" w:rsidR="0077656F" w:rsidRDefault="0077656F">
            <w:pPr>
              <w:ind w:left="-90"/>
              <w:rPr>
                <w:rFonts w:ascii="Arial" w:eastAsia="Arial" w:hAnsi="Arial" w:cs="Arial"/>
                <w:i/>
                <w:sz w:val="20"/>
                <w:szCs w:val="20"/>
              </w:rPr>
            </w:pPr>
          </w:p>
          <w:p w14:paraId="00000085" w14:textId="77777777" w:rsidR="0077656F" w:rsidRDefault="0077656F">
            <w:pPr>
              <w:ind w:left="-90"/>
              <w:rPr>
                <w:rFonts w:ascii="Arial" w:eastAsia="Arial" w:hAnsi="Arial" w:cs="Arial"/>
                <w:i/>
                <w:sz w:val="20"/>
                <w:szCs w:val="20"/>
              </w:rPr>
            </w:pPr>
          </w:p>
          <w:p w14:paraId="00000086"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tc>
        <w:tc>
          <w:tcPr>
            <w:tcW w:w="3312" w:type="dxa"/>
            <w:tcBorders>
              <w:bottom w:val="single" w:sz="8" w:space="0" w:color="000000"/>
              <w:right w:val="single" w:sz="8" w:space="0" w:color="000000"/>
            </w:tcBorders>
            <w:tcMar>
              <w:top w:w="100" w:type="dxa"/>
              <w:left w:w="100" w:type="dxa"/>
              <w:bottom w:w="100" w:type="dxa"/>
              <w:right w:w="100" w:type="dxa"/>
            </w:tcMar>
          </w:tcPr>
          <w:p w14:paraId="00000087" w14:textId="77777777" w:rsidR="0077656F" w:rsidRDefault="0031656E">
            <w:pPr>
              <w:ind w:left="-90"/>
              <w:rPr>
                <w:rFonts w:ascii="Arial" w:eastAsia="Arial" w:hAnsi="Arial" w:cs="Arial"/>
                <w:b/>
                <w:i/>
                <w:sz w:val="20"/>
                <w:szCs w:val="20"/>
                <w:u w:val="single"/>
              </w:rPr>
            </w:pPr>
            <w:r>
              <w:rPr>
                <w:rFonts w:ascii="Arial" w:eastAsia="Arial" w:hAnsi="Arial" w:cs="Arial"/>
                <w:b/>
                <w:i/>
                <w:sz w:val="20"/>
                <w:szCs w:val="20"/>
                <w:u w:val="single"/>
              </w:rPr>
              <w:t>Procedures</w:t>
            </w:r>
          </w:p>
          <w:p w14:paraId="00000088" w14:textId="77777777" w:rsidR="0077656F" w:rsidRDefault="0031656E">
            <w:pPr>
              <w:ind w:left="-90"/>
              <w:rPr>
                <w:rFonts w:ascii="Arial" w:eastAsia="Arial" w:hAnsi="Arial" w:cs="Arial"/>
                <w:i/>
                <w:sz w:val="20"/>
                <w:szCs w:val="20"/>
              </w:rPr>
            </w:pPr>
            <w:r>
              <w:rPr>
                <w:rFonts w:ascii="Arial" w:eastAsia="Arial" w:hAnsi="Arial" w:cs="Arial"/>
                <w:i/>
                <w:sz w:val="20"/>
                <w:szCs w:val="20"/>
              </w:rPr>
              <w:t>o Booster vaccination: 5-way leptospirosis</w:t>
            </w:r>
          </w:p>
          <w:p w14:paraId="00000089" w14:textId="77777777" w:rsidR="0077656F" w:rsidRDefault="0031656E">
            <w:pPr>
              <w:ind w:left="-90"/>
              <w:rPr>
                <w:rFonts w:ascii="Arial" w:eastAsia="Arial" w:hAnsi="Arial" w:cs="Arial"/>
                <w:i/>
                <w:sz w:val="20"/>
                <w:szCs w:val="20"/>
              </w:rPr>
            </w:pPr>
            <w:r>
              <w:rPr>
                <w:rFonts w:ascii="Arial" w:eastAsia="Arial" w:hAnsi="Arial" w:cs="Arial"/>
                <w:i/>
                <w:sz w:val="20"/>
                <w:szCs w:val="20"/>
              </w:rPr>
              <w:t>o Pregnancy exam</w:t>
            </w:r>
          </w:p>
          <w:p w14:paraId="0000008A" w14:textId="77777777" w:rsidR="0077656F" w:rsidRDefault="0031656E">
            <w:pPr>
              <w:ind w:left="-90"/>
              <w:rPr>
                <w:rFonts w:ascii="Arial" w:eastAsia="Arial" w:hAnsi="Arial" w:cs="Arial"/>
                <w:i/>
                <w:sz w:val="20"/>
                <w:szCs w:val="20"/>
              </w:rPr>
            </w:pPr>
            <w:r>
              <w:rPr>
                <w:rFonts w:ascii="Arial" w:eastAsia="Arial" w:hAnsi="Arial" w:cs="Arial"/>
                <w:i/>
                <w:sz w:val="20"/>
                <w:szCs w:val="20"/>
              </w:rPr>
              <w:t>o Body condition score</w:t>
            </w:r>
          </w:p>
          <w:p w14:paraId="0000008B" w14:textId="77777777" w:rsidR="0077656F" w:rsidRDefault="0031656E">
            <w:pPr>
              <w:ind w:left="-90"/>
              <w:rPr>
                <w:rFonts w:ascii="Arial" w:eastAsia="Arial" w:hAnsi="Arial" w:cs="Arial"/>
                <w:i/>
                <w:sz w:val="20"/>
                <w:szCs w:val="20"/>
              </w:rPr>
            </w:pPr>
            <w:r>
              <w:rPr>
                <w:rFonts w:ascii="Arial" w:eastAsia="Arial" w:hAnsi="Arial" w:cs="Arial"/>
                <w:i/>
                <w:sz w:val="20"/>
                <w:szCs w:val="20"/>
              </w:rPr>
              <w:t>o Re-measure pelvis on heifers less than 150 cm</w:t>
            </w:r>
            <w:r>
              <w:rPr>
                <w:rFonts w:ascii="Arial" w:eastAsia="Arial" w:hAnsi="Arial" w:cs="Arial"/>
                <w:i/>
                <w:sz w:val="20"/>
                <w:szCs w:val="20"/>
                <w:vertAlign w:val="superscript"/>
              </w:rPr>
              <w:t>2</w:t>
            </w:r>
            <w:r>
              <w:rPr>
                <w:rFonts w:ascii="Arial" w:eastAsia="Arial" w:hAnsi="Arial" w:cs="Arial"/>
                <w:i/>
                <w:sz w:val="20"/>
                <w:szCs w:val="20"/>
              </w:rPr>
              <w:t xml:space="preserve"> at pre-breeding</w:t>
            </w:r>
          </w:p>
          <w:p w14:paraId="0000008C" w14:textId="77777777" w:rsidR="0077656F" w:rsidRDefault="0031656E">
            <w:pPr>
              <w:ind w:left="-90"/>
              <w:rPr>
                <w:rFonts w:ascii="Arial" w:eastAsia="Arial" w:hAnsi="Arial" w:cs="Arial"/>
                <w:i/>
                <w:sz w:val="20"/>
                <w:szCs w:val="20"/>
              </w:rPr>
            </w:pPr>
            <w:r>
              <w:rPr>
                <w:rFonts w:ascii="Arial" w:eastAsia="Arial" w:hAnsi="Arial" w:cs="Arial"/>
                <w:i/>
                <w:sz w:val="20"/>
                <w:szCs w:val="20"/>
              </w:rPr>
              <w:t>o Evaluate for structural soundness and blemishes</w:t>
            </w:r>
          </w:p>
          <w:p w14:paraId="0000008D" w14:textId="77777777" w:rsidR="0077656F" w:rsidRDefault="0031656E">
            <w:pPr>
              <w:ind w:left="-90"/>
              <w:rPr>
                <w:rFonts w:ascii="Arial" w:eastAsia="Arial" w:hAnsi="Arial" w:cs="Arial"/>
                <w:i/>
                <w:sz w:val="20"/>
                <w:szCs w:val="20"/>
              </w:rPr>
            </w:pPr>
            <w:r>
              <w:rPr>
                <w:rFonts w:ascii="Arial" w:eastAsia="Arial" w:hAnsi="Arial" w:cs="Arial"/>
                <w:i/>
                <w:sz w:val="20"/>
                <w:szCs w:val="20"/>
              </w:rPr>
              <w:t>o Parasite control as needed</w:t>
            </w:r>
          </w:p>
          <w:p w14:paraId="0000008E"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8F" w14:textId="77777777" w:rsidR="0077656F" w:rsidRDefault="0031656E">
            <w:pPr>
              <w:ind w:left="-90"/>
              <w:rPr>
                <w:rFonts w:ascii="Arial" w:eastAsia="Arial" w:hAnsi="Arial" w:cs="Arial"/>
                <w:b/>
                <w:i/>
                <w:sz w:val="20"/>
                <w:szCs w:val="20"/>
                <w:u w:val="single"/>
              </w:rPr>
            </w:pPr>
            <w:r>
              <w:rPr>
                <w:rFonts w:ascii="Arial" w:eastAsia="Arial" w:hAnsi="Arial" w:cs="Arial"/>
                <w:b/>
                <w:i/>
                <w:sz w:val="20"/>
                <w:szCs w:val="20"/>
                <w:u w:val="single"/>
              </w:rPr>
              <w:t>Required Data</w:t>
            </w:r>
          </w:p>
          <w:p w14:paraId="00000090" w14:textId="77777777" w:rsidR="0077656F" w:rsidRDefault="0031656E">
            <w:pPr>
              <w:ind w:left="-90"/>
              <w:rPr>
                <w:rFonts w:ascii="Arial" w:eastAsia="Arial" w:hAnsi="Arial" w:cs="Arial"/>
                <w:i/>
                <w:sz w:val="20"/>
                <w:szCs w:val="20"/>
              </w:rPr>
            </w:pPr>
            <w:r>
              <w:rPr>
                <w:rFonts w:ascii="Arial" w:eastAsia="Arial" w:hAnsi="Arial" w:cs="Arial"/>
                <w:i/>
                <w:sz w:val="20"/>
                <w:szCs w:val="20"/>
              </w:rPr>
              <w:t>o Individual ID</w:t>
            </w:r>
          </w:p>
          <w:p w14:paraId="00000091" w14:textId="77777777" w:rsidR="0077656F" w:rsidRDefault="0031656E">
            <w:pPr>
              <w:ind w:left="-90"/>
              <w:rPr>
                <w:rFonts w:ascii="Arial" w:eastAsia="Arial" w:hAnsi="Arial" w:cs="Arial"/>
                <w:i/>
                <w:sz w:val="20"/>
                <w:szCs w:val="20"/>
              </w:rPr>
            </w:pPr>
            <w:r>
              <w:rPr>
                <w:rFonts w:ascii="Arial" w:eastAsia="Arial" w:hAnsi="Arial" w:cs="Arial"/>
                <w:i/>
                <w:sz w:val="20"/>
                <w:szCs w:val="20"/>
              </w:rPr>
              <w:t>o OCV (brucellosis) tag number</w:t>
            </w:r>
          </w:p>
          <w:p w14:paraId="00000092" w14:textId="77777777" w:rsidR="0077656F" w:rsidRDefault="0031656E">
            <w:pPr>
              <w:ind w:left="-90"/>
              <w:rPr>
                <w:rFonts w:ascii="Arial" w:eastAsia="Arial" w:hAnsi="Arial" w:cs="Arial"/>
                <w:i/>
                <w:sz w:val="20"/>
                <w:szCs w:val="20"/>
              </w:rPr>
            </w:pPr>
            <w:r>
              <w:rPr>
                <w:rFonts w:ascii="Arial" w:eastAsia="Arial" w:hAnsi="Arial" w:cs="Arial"/>
                <w:i/>
                <w:sz w:val="20"/>
                <w:szCs w:val="20"/>
              </w:rPr>
              <w:t>o Number of days pregnant</w:t>
            </w:r>
          </w:p>
          <w:p w14:paraId="00000093" w14:textId="77777777" w:rsidR="0077656F" w:rsidRDefault="0031656E">
            <w:pPr>
              <w:ind w:left="-90"/>
              <w:rPr>
                <w:rFonts w:ascii="Arial" w:eastAsia="Arial" w:hAnsi="Arial" w:cs="Arial"/>
                <w:i/>
                <w:sz w:val="20"/>
                <w:szCs w:val="20"/>
              </w:rPr>
            </w:pPr>
            <w:r>
              <w:rPr>
                <w:rFonts w:ascii="Arial" w:eastAsia="Arial" w:hAnsi="Arial" w:cs="Arial"/>
                <w:i/>
                <w:sz w:val="20"/>
                <w:szCs w:val="20"/>
              </w:rPr>
              <w:t>o Pelvic measurements (if re-measured)</w:t>
            </w:r>
          </w:p>
          <w:p w14:paraId="00000094" w14:textId="77777777" w:rsidR="0077656F" w:rsidRDefault="0031656E">
            <w:pPr>
              <w:ind w:left="-90"/>
              <w:rPr>
                <w:rFonts w:ascii="Arial" w:eastAsia="Arial" w:hAnsi="Arial" w:cs="Arial"/>
                <w:i/>
                <w:sz w:val="20"/>
                <w:szCs w:val="20"/>
              </w:rPr>
            </w:pPr>
            <w:r>
              <w:rPr>
                <w:rFonts w:ascii="Arial" w:eastAsia="Arial" w:hAnsi="Arial" w:cs="Arial"/>
                <w:i/>
                <w:sz w:val="20"/>
                <w:szCs w:val="20"/>
              </w:rPr>
              <w:t>o Blemishes/unsoundness</w:t>
            </w:r>
          </w:p>
          <w:p w14:paraId="00000095"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96" w14:textId="77777777" w:rsidR="0077656F" w:rsidRDefault="0031656E">
            <w:pPr>
              <w:ind w:left="-90"/>
              <w:rPr>
                <w:rFonts w:ascii="Arial" w:eastAsia="Arial" w:hAnsi="Arial" w:cs="Arial"/>
                <w:i/>
                <w:sz w:val="20"/>
                <w:szCs w:val="20"/>
                <w:u w:val="single"/>
              </w:rPr>
            </w:pPr>
            <w:r>
              <w:rPr>
                <w:rFonts w:ascii="Arial" w:eastAsia="Arial" w:hAnsi="Arial" w:cs="Arial"/>
                <w:b/>
                <w:i/>
                <w:sz w:val="20"/>
                <w:szCs w:val="20"/>
                <w:u w:val="single"/>
              </w:rPr>
              <w:t>Optional Data</w:t>
            </w:r>
            <w:r>
              <w:rPr>
                <w:rFonts w:ascii="Arial" w:eastAsia="Arial" w:hAnsi="Arial" w:cs="Arial"/>
                <w:i/>
                <w:sz w:val="20"/>
                <w:szCs w:val="20"/>
                <w:u w:val="single"/>
              </w:rPr>
              <w:t xml:space="preserve"> (if available)</w:t>
            </w:r>
          </w:p>
          <w:p w14:paraId="00000097" w14:textId="77777777" w:rsidR="0077656F" w:rsidRDefault="0031656E">
            <w:pPr>
              <w:ind w:left="-90"/>
              <w:rPr>
                <w:rFonts w:ascii="Arial" w:eastAsia="Arial" w:hAnsi="Arial" w:cs="Arial"/>
                <w:i/>
                <w:sz w:val="20"/>
                <w:szCs w:val="20"/>
              </w:rPr>
            </w:pPr>
            <w:r>
              <w:rPr>
                <w:rFonts w:ascii="Arial" w:eastAsia="Arial" w:hAnsi="Arial" w:cs="Arial"/>
                <w:i/>
                <w:sz w:val="20"/>
                <w:szCs w:val="20"/>
              </w:rPr>
              <w:t>o Fetal sex</w:t>
            </w:r>
          </w:p>
          <w:p w14:paraId="00000098" w14:textId="77777777" w:rsidR="0077656F" w:rsidRDefault="0031656E">
            <w:pPr>
              <w:ind w:left="-90"/>
              <w:rPr>
                <w:rFonts w:ascii="Arial" w:eastAsia="Arial" w:hAnsi="Arial" w:cs="Arial"/>
                <w:i/>
                <w:sz w:val="20"/>
                <w:szCs w:val="20"/>
              </w:rPr>
            </w:pPr>
            <w:r>
              <w:rPr>
                <w:rFonts w:ascii="Arial" w:eastAsia="Arial" w:hAnsi="Arial" w:cs="Arial"/>
                <w:i/>
                <w:sz w:val="20"/>
                <w:szCs w:val="20"/>
              </w:rPr>
              <w:t>o Body condition score</w:t>
            </w:r>
          </w:p>
          <w:p w14:paraId="00000099" w14:textId="77777777" w:rsidR="0077656F" w:rsidRDefault="0031656E">
            <w:pPr>
              <w:ind w:left="-90"/>
              <w:rPr>
                <w:rFonts w:ascii="Arial" w:eastAsia="Arial" w:hAnsi="Arial" w:cs="Arial"/>
                <w:i/>
                <w:sz w:val="20"/>
                <w:szCs w:val="20"/>
              </w:rPr>
            </w:pPr>
            <w:r>
              <w:rPr>
                <w:rFonts w:ascii="Arial" w:eastAsia="Arial" w:hAnsi="Arial" w:cs="Arial"/>
                <w:i/>
                <w:sz w:val="20"/>
                <w:szCs w:val="20"/>
              </w:rPr>
              <w:t>o Genomic test information</w:t>
            </w:r>
          </w:p>
          <w:p w14:paraId="0000009A"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9B"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p w14:paraId="0000009C" w14:textId="77777777" w:rsidR="0077656F" w:rsidRDefault="0031656E">
            <w:pPr>
              <w:ind w:left="-90"/>
              <w:rPr>
                <w:rFonts w:ascii="Arial" w:eastAsia="Arial" w:hAnsi="Arial" w:cs="Arial"/>
                <w:i/>
                <w:sz w:val="20"/>
                <w:szCs w:val="20"/>
              </w:rPr>
            </w:pPr>
            <w:r>
              <w:rPr>
                <w:rFonts w:ascii="Arial" w:eastAsia="Arial" w:hAnsi="Arial" w:cs="Arial"/>
                <w:i/>
                <w:sz w:val="20"/>
                <w:szCs w:val="20"/>
              </w:rPr>
              <w:t xml:space="preserve"> </w:t>
            </w:r>
          </w:p>
        </w:tc>
      </w:tr>
    </w:tbl>
    <w:p w14:paraId="0000009D" w14:textId="77777777" w:rsidR="0077656F" w:rsidRDefault="0031656E">
      <w:pPr>
        <w:rPr>
          <w:i/>
        </w:rPr>
      </w:pPr>
      <w:r>
        <w:rPr>
          <w:rFonts w:ascii="Arial" w:eastAsia="Arial" w:hAnsi="Arial" w:cs="Arial"/>
          <w:i/>
          <w:sz w:val="18"/>
          <w:szCs w:val="18"/>
        </w:rPr>
        <w:t>All products listed must be used according to label directions.  Consult your veterinarian regarding any questions on health procedures. Forms for data collection will be provided from a Red Choice coordinator.  All data should be forwarded immediately after collection to Erin Larimore.</w:t>
      </w:r>
    </w:p>
    <w:sectPr w:rsidR="0077656F">
      <w:pgSz w:w="15840" w:h="12240" w:orient="landscape"/>
      <w:pgMar w:top="360" w:right="1800" w:bottom="5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599C" w14:textId="77777777" w:rsidR="00936C88" w:rsidRDefault="00936C88" w:rsidP="001F4D51">
      <w:r>
        <w:separator/>
      </w:r>
    </w:p>
  </w:endnote>
  <w:endnote w:type="continuationSeparator" w:id="0">
    <w:p w14:paraId="61F524DB" w14:textId="77777777" w:rsidR="00936C88" w:rsidRDefault="00936C88" w:rsidP="001F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E149" w14:textId="77777777" w:rsidR="00936C88" w:rsidRDefault="00936C88" w:rsidP="001F4D51">
      <w:r>
        <w:separator/>
      </w:r>
    </w:p>
  </w:footnote>
  <w:footnote w:type="continuationSeparator" w:id="0">
    <w:p w14:paraId="49DC47E8" w14:textId="77777777" w:rsidR="00936C88" w:rsidRDefault="00936C88" w:rsidP="001F4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4149A"/>
    <w:multiLevelType w:val="multilevel"/>
    <w:tmpl w:val="399EE0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7413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6F"/>
    <w:rsid w:val="00060814"/>
    <w:rsid w:val="001F4D51"/>
    <w:rsid w:val="0031656E"/>
    <w:rsid w:val="007047E7"/>
    <w:rsid w:val="0077656F"/>
    <w:rsid w:val="008D0312"/>
    <w:rsid w:val="00936C88"/>
    <w:rsid w:val="00E4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19DDE"/>
  <w15:docId w15:val="{08C91EE4-ACEA-5848-A1DC-2FEE1453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A2153"/>
    <w:rPr>
      <w:color w:val="0000FF"/>
      <w:u w:val="single"/>
    </w:rPr>
  </w:style>
  <w:style w:type="character" w:customStyle="1" w:styleId="visually-hidden">
    <w:name w:val="visually-hidden"/>
    <w:basedOn w:val="DefaultParagraphFont"/>
    <w:rsid w:val="00BA2153"/>
  </w:style>
  <w:style w:type="paragraph" w:styleId="NormalWeb">
    <w:name w:val="Normal (Web)"/>
    <w:basedOn w:val="Normal"/>
    <w:uiPriority w:val="99"/>
    <w:semiHidden/>
    <w:unhideWhenUsed/>
    <w:rsid w:val="001629A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F374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4D51"/>
    <w:pPr>
      <w:tabs>
        <w:tab w:val="center" w:pos="4680"/>
        <w:tab w:val="right" w:pos="9360"/>
      </w:tabs>
    </w:pPr>
  </w:style>
  <w:style w:type="character" w:customStyle="1" w:styleId="HeaderChar">
    <w:name w:val="Header Char"/>
    <w:basedOn w:val="DefaultParagraphFont"/>
    <w:link w:val="Header"/>
    <w:uiPriority w:val="99"/>
    <w:rsid w:val="001F4D51"/>
  </w:style>
  <w:style w:type="paragraph" w:styleId="Footer">
    <w:name w:val="footer"/>
    <w:basedOn w:val="Normal"/>
    <w:link w:val="FooterChar"/>
    <w:uiPriority w:val="99"/>
    <w:unhideWhenUsed/>
    <w:rsid w:val="001F4D51"/>
    <w:pPr>
      <w:tabs>
        <w:tab w:val="center" w:pos="4680"/>
        <w:tab w:val="right" w:pos="9360"/>
      </w:tabs>
    </w:pPr>
  </w:style>
  <w:style w:type="character" w:customStyle="1" w:styleId="FooterChar">
    <w:name w:val="Footer Char"/>
    <w:basedOn w:val="DefaultParagraphFont"/>
    <w:link w:val="Footer"/>
    <w:uiPriority w:val="99"/>
    <w:rsid w:val="001F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65jy2kdnOU" TargetMode="External"/><Relationship Id="rId5" Type="http://schemas.openxmlformats.org/officeDocument/2006/relationships/webSettings" Target="webSettings.xml"/><Relationship Id="rId10" Type="http://schemas.openxmlformats.org/officeDocument/2006/relationships/hyperlink" Target="https://youtu.be/fijfIJzXayw" TargetMode="External"/><Relationship Id="rId4" Type="http://schemas.openxmlformats.org/officeDocument/2006/relationships/settings" Target="settings.xml"/><Relationship Id="rId9" Type="http://schemas.openxmlformats.org/officeDocument/2006/relationships/hyperlink" Target="https://youtu.be/BbxVC_fvX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kR2RrdUPQp8GDMPDQa4li7l5w==">AMUW2mWtoDhOlIoAH2zGSooSQdXWmeyIZ3dhkGMB86GmOiUuHe7VY7YlAROa5xCs0gvXxyvP1VX/Ws8CkQqfNYbMgVkTmA4DF+EXVSaP3fQk6a+YsN2ZdqP6HQrVO/cEyjkCWsyWOVaJ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Bertz</dc:creator>
  <cp:lastModifiedBy>Katie Ochsner</cp:lastModifiedBy>
  <cp:revision>2</cp:revision>
  <dcterms:created xsi:type="dcterms:W3CDTF">2023-07-26T16:44:00Z</dcterms:created>
  <dcterms:modified xsi:type="dcterms:W3CDTF">2023-07-26T16:44:00Z</dcterms:modified>
</cp:coreProperties>
</file>